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C470B" w14:textId="77777777" w:rsidR="00F65BB7" w:rsidRDefault="002B7013" w:rsidP="00973A3C">
      <w:pPr>
        <w:widowControl w:val="0"/>
        <w:ind w:left="-170" w:right="-170"/>
        <w:jc w:val="center"/>
        <w:rPr>
          <w:b/>
          <w:sz w:val="32"/>
          <w:szCs w:val="32"/>
        </w:rPr>
      </w:pPr>
      <w:r>
        <w:rPr>
          <w:b/>
          <w:sz w:val="32"/>
          <w:szCs w:val="32"/>
        </w:rPr>
        <w:t>Psychological Contract Breach, Behavioural Work Outcomes, Organisational Identification,</w:t>
      </w:r>
      <w:r w:rsidR="0090673B">
        <w:rPr>
          <w:b/>
          <w:sz w:val="32"/>
          <w:szCs w:val="32"/>
        </w:rPr>
        <w:t xml:space="preserve"> </w:t>
      </w:r>
      <w:r>
        <w:rPr>
          <w:b/>
          <w:sz w:val="32"/>
          <w:szCs w:val="32"/>
        </w:rPr>
        <w:t>and Islamic Work Ethics: A Moderated Mediation Study</w:t>
      </w:r>
    </w:p>
    <w:p w14:paraId="2B3E4524" w14:textId="77777777" w:rsidR="00F65BB7" w:rsidRDefault="00F65BB7" w:rsidP="00973A3C">
      <w:pPr>
        <w:widowControl w:val="0"/>
        <w:ind w:left="-170" w:right="-170"/>
        <w:jc w:val="center"/>
        <w:rPr>
          <w:b/>
          <w:sz w:val="10"/>
          <w:szCs w:val="10"/>
        </w:rPr>
      </w:pPr>
    </w:p>
    <w:p w14:paraId="0EEF4F3F" w14:textId="77777777" w:rsidR="0090673B" w:rsidRDefault="0090673B" w:rsidP="00973A3C">
      <w:pPr>
        <w:widowControl w:val="0"/>
        <w:ind w:left="-170" w:right="-170"/>
        <w:jc w:val="center"/>
        <w:rPr>
          <w:sz w:val="24"/>
          <w:szCs w:val="24"/>
          <w:vertAlign w:val="superscript"/>
          <w:lang w:val="en-US" w:bidi="ar-DZ"/>
        </w:rPr>
      </w:pPr>
      <w:r w:rsidRPr="00792E15">
        <w:rPr>
          <w:sz w:val="24"/>
          <w:lang w:val="en-US"/>
        </w:rPr>
        <w:t xml:space="preserve">Monir </w:t>
      </w:r>
      <w:proofErr w:type="spellStart"/>
      <w:r w:rsidRPr="00792E15">
        <w:rPr>
          <w:sz w:val="24"/>
          <w:lang w:val="en-US"/>
        </w:rPr>
        <w:t>Hamatto</w:t>
      </w:r>
      <w:proofErr w:type="spellEnd"/>
      <w:r w:rsidRPr="00792E15">
        <w:rPr>
          <w:sz w:val="24"/>
          <w:lang w:val="en-US"/>
        </w:rPr>
        <w:t xml:space="preserve"> EL-</w:t>
      </w:r>
      <w:proofErr w:type="spellStart"/>
      <w:r w:rsidRPr="00792E15">
        <w:rPr>
          <w:sz w:val="24"/>
          <w:lang w:val="en-US"/>
        </w:rPr>
        <w:t>Ghorra</w:t>
      </w:r>
      <w:proofErr w:type="spellEnd"/>
      <w:r w:rsidRPr="002E2244">
        <w:rPr>
          <w:sz w:val="24"/>
          <w:szCs w:val="24"/>
          <w:vertAlign w:val="superscript"/>
          <w:lang w:bidi="ar-DZ"/>
        </w:rPr>
        <w:footnoteReference w:customMarkFollows="1" w:id="1"/>
        <w:sym w:font="Symbol" w:char="F0A8"/>
      </w:r>
      <w:r>
        <w:rPr>
          <w:sz w:val="24"/>
          <w:szCs w:val="24"/>
          <w:vertAlign w:val="superscript"/>
          <w:lang w:val="en-US" w:bidi="ar-DZ"/>
        </w:rPr>
        <w:t>1</w:t>
      </w:r>
      <w:r>
        <w:rPr>
          <w:sz w:val="24"/>
          <w:lang w:val="en-US"/>
        </w:rPr>
        <w:t xml:space="preserve">, </w:t>
      </w:r>
      <w:r w:rsidRPr="00792E15">
        <w:rPr>
          <w:sz w:val="24"/>
          <w:lang w:val="en-US"/>
        </w:rPr>
        <w:t xml:space="preserve">Siti </w:t>
      </w:r>
      <w:proofErr w:type="spellStart"/>
      <w:r w:rsidRPr="00792E15">
        <w:rPr>
          <w:sz w:val="24"/>
          <w:lang w:val="en-US"/>
        </w:rPr>
        <w:t>Aisyah</w:t>
      </w:r>
      <w:proofErr w:type="spellEnd"/>
      <w:r w:rsidRPr="00792E15">
        <w:rPr>
          <w:sz w:val="24"/>
          <w:lang w:val="en-US"/>
        </w:rPr>
        <w:t xml:space="preserve"> Binti </w:t>
      </w:r>
      <w:proofErr w:type="spellStart"/>
      <w:r w:rsidRPr="00792E15">
        <w:rPr>
          <w:sz w:val="24"/>
          <w:lang w:val="en-US"/>
        </w:rPr>
        <w:t>Panatik</w:t>
      </w:r>
      <w:proofErr w:type="spellEnd"/>
      <w:r>
        <w:rPr>
          <w:sz w:val="24"/>
          <w:lang w:val="en-US"/>
        </w:rPr>
        <w:t xml:space="preserve"> </w:t>
      </w:r>
      <w:r>
        <w:rPr>
          <w:sz w:val="24"/>
          <w:szCs w:val="24"/>
          <w:vertAlign w:val="superscript"/>
          <w:lang w:val="en-US" w:bidi="ar-DZ"/>
        </w:rPr>
        <w:t>2</w:t>
      </w:r>
    </w:p>
    <w:p w14:paraId="0DBFDD36" w14:textId="77777777" w:rsidR="0090673B" w:rsidRPr="004B2C44" w:rsidRDefault="0090673B" w:rsidP="00973A3C">
      <w:pPr>
        <w:widowControl w:val="0"/>
        <w:ind w:left="-170" w:right="-170"/>
        <w:jc w:val="center"/>
        <w:rPr>
          <w:sz w:val="10"/>
          <w:szCs w:val="10"/>
          <w:rtl/>
          <w:lang w:val="en-US" w:bidi="ar-DZ"/>
        </w:rPr>
      </w:pPr>
    </w:p>
    <w:p w14:paraId="1496125F" w14:textId="77777777" w:rsidR="0090673B" w:rsidRPr="004803B6" w:rsidRDefault="0090673B" w:rsidP="00973A3C">
      <w:pPr>
        <w:widowControl w:val="0"/>
        <w:ind w:left="-170" w:right="-170"/>
        <w:jc w:val="center"/>
        <w:rPr>
          <w:bCs/>
          <w:sz w:val="20"/>
          <w:szCs w:val="20"/>
          <w:lang w:val="en-US" w:bidi="ar-DZ"/>
        </w:rPr>
      </w:pPr>
      <w:r w:rsidRPr="004803B6">
        <w:rPr>
          <w:sz w:val="20"/>
          <w:szCs w:val="20"/>
          <w:vertAlign w:val="superscript"/>
          <w:lang w:val="en-US" w:bidi="ar-DZ"/>
        </w:rPr>
        <w:t>1</w:t>
      </w:r>
      <w:r w:rsidRPr="004803B6">
        <w:rPr>
          <w:sz w:val="20"/>
          <w:szCs w:val="20"/>
          <w:lang w:val="en-US" w:bidi="ar-DZ"/>
        </w:rPr>
        <w:t xml:space="preserve"> </w:t>
      </w:r>
      <w:r w:rsidRPr="00EC3770">
        <w:rPr>
          <w:sz w:val="20"/>
          <w:szCs w:val="20"/>
          <w:lang w:val="en-US" w:bidi="ar-DZ"/>
        </w:rPr>
        <w:t xml:space="preserve">PhD degree, </w:t>
      </w:r>
      <w:r w:rsidR="00E81E55">
        <w:rPr>
          <w:sz w:val="20"/>
          <w:szCs w:val="20"/>
          <w:lang w:val="en-US" w:bidi="ar-DZ"/>
        </w:rPr>
        <w:t>S</w:t>
      </w:r>
      <w:r w:rsidRPr="00EC3770">
        <w:rPr>
          <w:sz w:val="20"/>
          <w:szCs w:val="20"/>
          <w:lang w:val="en-US" w:bidi="ar-DZ"/>
        </w:rPr>
        <w:t>enior lecturer at AL-</w:t>
      </w:r>
      <w:proofErr w:type="spellStart"/>
      <w:r w:rsidRPr="00EC3770">
        <w:rPr>
          <w:sz w:val="20"/>
          <w:szCs w:val="20"/>
          <w:lang w:val="en-US" w:bidi="ar-DZ"/>
        </w:rPr>
        <w:t>Isra</w:t>
      </w:r>
      <w:proofErr w:type="spellEnd"/>
      <w:r w:rsidRPr="00EC3770">
        <w:rPr>
          <w:sz w:val="20"/>
          <w:szCs w:val="20"/>
          <w:lang w:val="en-US" w:bidi="ar-DZ"/>
        </w:rPr>
        <w:t xml:space="preserve"> </w:t>
      </w:r>
      <w:r w:rsidR="00973A3C">
        <w:rPr>
          <w:sz w:val="20"/>
          <w:szCs w:val="20"/>
          <w:lang w:val="en-US" w:bidi="ar-DZ"/>
        </w:rPr>
        <w:t>U</w:t>
      </w:r>
      <w:r w:rsidRPr="00EC3770">
        <w:rPr>
          <w:sz w:val="20"/>
          <w:szCs w:val="20"/>
          <w:lang w:val="en-US" w:bidi="ar-DZ"/>
        </w:rPr>
        <w:t xml:space="preserve">niversity, Gaza </w:t>
      </w:r>
      <w:r w:rsidRPr="004803B6">
        <w:rPr>
          <w:bCs/>
          <w:sz w:val="20"/>
          <w:szCs w:val="20"/>
          <w:lang w:val="en-US" w:bidi="ar-DZ"/>
        </w:rPr>
        <w:t>(</w:t>
      </w:r>
      <w:r w:rsidRPr="00EC3770">
        <w:rPr>
          <w:sz w:val="20"/>
          <w:szCs w:val="20"/>
          <w:lang w:val="en-US" w:bidi="ar-DZ"/>
        </w:rPr>
        <w:t>Palestine</w:t>
      </w:r>
      <w:r w:rsidRPr="004803B6">
        <w:rPr>
          <w:bCs/>
          <w:sz w:val="20"/>
          <w:szCs w:val="20"/>
          <w:lang w:val="en-US" w:bidi="ar-DZ"/>
        </w:rPr>
        <w:t>)</w:t>
      </w:r>
    </w:p>
    <w:p w14:paraId="5C4B915D" w14:textId="77777777" w:rsidR="0090673B" w:rsidRPr="0090673B" w:rsidRDefault="0090673B" w:rsidP="00973A3C">
      <w:pPr>
        <w:widowControl w:val="0"/>
        <w:ind w:left="-170" w:right="-170"/>
        <w:jc w:val="center"/>
        <w:rPr>
          <w:bCs/>
          <w:sz w:val="20"/>
          <w:szCs w:val="20"/>
          <w:lang w:val="en-US" w:bidi="ar-DZ"/>
        </w:rPr>
      </w:pPr>
      <w:r w:rsidRPr="00792E15">
        <w:rPr>
          <w:bCs/>
          <w:sz w:val="20"/>
          <w:szCs w:val="20"/>
          <w:lang w:val="en-US" w:bidi="ar-DZ"/>
        </w:rPr>
        <w:sym w:font="Wingdings" w:char="F02A"/>
      </w:r>
      <w:r w:rsidRPr="00792E15">
        <w:rPr>
          <w:rFonts w:hint="cs"/>
          <w:bCs/>
          <w:sz w:val="20"/>
          <w:szCs w:val="20"/>
          <w:rtl/>
          <w:lang w:val="en-US" w:bidi="ar-DZ"/>
        </w:rPr>
        <w:t xml:space="preserve"> </w:t>
      </w:r>
      <w:hyperlink r:id="rId6" w:history="1">
        <w:r w:rsidRPr="0090673B">
          <w:rPr>
            <w:rStyle w:val="Hyperlink"/>
            <w:bCs/>
            <w:sz w:val="20"/>
            <w:szCs w:val="20"/>
            <w:u w:val="none"/>
            <w:lang w:val="en-US" w:bidi="ar-DZ"/>
          </w:rPr>
          <w:t>mony.gh@gmail.com</w:t>
        </w:r>
      </w:hyperlink>
      <w:r w:rsidRPr="0090673B">
        <w:rPr>
          <w:bCs/>
          <w:sz w:val="20"/>
          <w:szCs w:val="20"/>
          <w:lang w:val="en-US" w:bidi="ar-DZ"/>
        </w:rPr>
        <w:t xml:space="preserve">  </w:t>
      </w:r>
    </w:p>
    <w:p w14:paraId="5A14883B" w14:textId="77777777" w:rsidR="0090673B" w:rsidRPr="0090673B" w:rsidRDefault="0090673B" w:rsidP="00973A3C">
      <w:pPr>
        <w:widowControl w:val="0"/>
        <w:ind w:left="-170" w:right="-170"/>
        <w:jc w:val="center"/>
        <w:rPr>
          <w:bCs/>
          <w:sz w:val="20"/>
          <w:szCs w:val="20"/>
          <w:lang w:val="en-US" w:bidi="ar-DZ"/>
        </w:rPr>
      </w:pPr>
      <w:r w:rsidRPr="0090673B">
        <w:rPr>
          <w:sz w:val="20"/>
          <w:szCs w:val="20"/>
          <w:vertAlign w:val="superscript"/>
          <w:lang w:val="en-US" w:bidi="ar-DZ"/>
        </w:rPr>
        <w:t>2</w:t>
      </w:r>
      <w:r w:rsidRPr="0090673B">
        <w:rPr>
          <w:sz w:val="20"/>
          <w:szCs w:val="20"/>
          <w:lang w:val="en-US" w:bidi="ar-DZ"/>
        </w:rPr>
        <w:t xml:space="preserve"> </w:t>
      </w:r>
      <w:r w:rsidR="001B3177">
        <w:rPr>
          <w:sz w:val="20"/>
          <w:szCs w:val="20"/>
          <w:lang w:bidi="ar-DZ"/>
        </w:rPr>
        <w:t>PhD degree, Associate</w:t>
      </w:r>
      <w:r w:rsidRPr="0090673B">
        <w:rPr>
          <w:sz w:val="20"/>
          <w:szCs w:val="20"/>
          <w:lang w:bidi="ar-DZ"/>
        </w:rPr>
        <w:t xml:space="preserve"> Professor, University of Technology Malaysia “UTM</w:t>
      </w:r>
      <w:r w:rsidR="00D831A1">
        <w:rPr>
          <w:sz w:val="20"/>
          <w:szCs w:val="20"/>
          <w:lang w:bidi="ar-DZ"/>
        </w:rPr>
        <w:t>”</w:t>
      </w:r>
      <w:r w:rsidRPr="0090673B">
        <w:rPr>
          <w:sz w:val="20"/>
          <w:szCs w:val="20"/>
          <w:lang w:bidi="ar-DZ"/>
        </w:rPr>
        <w:t xml:space="preserve"> (Malaysia)</w:t>
      </w:r>
    </w:p>
    <w:p w14:paraId="60BB2B67" w14:textId="77777777" w:rsidR="0090673B" w:rsidRPr="0090673B" w:rsidRDefault="0090673B" w:rsidP="00973A3C">
      <w:pPr>
        <w:widowControl w:val="0"/>
        <w:ind w:left="-170" w:right="-170"/>
        <w:jc w:val="center"/>
        <w:rPr>
          <w:sz w:val="20"/>
          <w:szCs w:val="20"/>
          <w:lang w:val="en-US" w:bidi="ar-DZ"/>
        </w:rPr>
      </w:pPr>
      <w:r w:rsidRPr="0090673B">
        <w:rPr>
          <w:bCs/>
          <w:sz w:val="20"/>
          <w:szCs w:val="20"/>
          <w:lang w:val="en-US" w:bidi="ar-DZ"/>
        </w:rPr>
        <w:sym w:font="Wingdings" w:char="F02A"/>
      </w:r>
      <w:r w:rsidRPr="0090673B">
        <w:rPr>
          <w:bCs/>
          <w:sz w:val="20"/>
          <w:szCs w:val="20"/>
          <w:lang w:val="en-US" w:bidi="ar-DZ"/>
        </w:rPr>
        <w:t xml:space="preserve"> </w:t>
      </w:r>
      <w:hyperlink r:id="rId7" w:history="1">
        <w:r w:rsidRPr="0090673B">
          <w:rPr>
            <w:rStyle w:val="Hyperlink"/>
            <w:sz w:val="20"/>
            <w:szCs w:val="20"/>
            <w:u w:val="none"/>
            <w:lang w:val="en-US" w:bidi="ar-DZ"/>
          </w:rPr>
          <w:t>sitiaisyah@management.utm.my</w:t>
        </w:r>
      </w:hyperlink>
      <w:r w:rsidRPr="0090673B">
        <w:rPr>
          <w:sz w:val="20"/>
          <w:szCs w:val="20"/>
          <w:lang w:val="en-US" w:bidi="ar-DZ"/>
        </w:rPr>
        <w:t xml:space="preserve">   </w:t>
      </w:r>
    </w:p>
    <w:p w14:paraId="077D04CF" w14:textId="77777777" w:rsidR="00F65BB7" w:rsidRDefault="00F65BB7" w:rsidP="00973A3C">
      <w:pPr>
        <w:widowControl w:val="0"/>
        <w:ind w:left="-170" w:right="-170"/>
        <w:jc w:val="center"/>
        <w:rPr>
          <w:sz w:val="20"/>
          <w:szCs w:val="20"/>
        </w:rPr>
      </w:pPr>
    </w:p>
    <w:tbl>
      <w:tblPr>
        <w:bidiVisual/>
        <w:tblW w:w="7364" w:type="dxa"/>
        <w:jc w:val="center"/>
        <w:tblBorders>
          <w:top w:val="single" w:sz="8" w:space="0" w:color="000000"/>
          <w:bottom w:val="single" w:sz="8" w:space="0" w:color="000000"/>
        </w:tblBorders>
        <w:tblLook w:val="04A0" w:firstRow="1" w:lastRow="0" w:firstColumn="1" w:lastColumn="0" w:noHBand="0" w:noVBand="1"/>
      </w:tblPr>
      <w:tblGrid>
        <w:gridCol w:w="2692"/>
        <w:gridCol w:w="2552"/>
        <w:gridCol w:w="2120"/>
      </w:tblGrid>
      <w:tr w:rsidR="008C40A4" w14:paraId="1C54BA5A" w14:textId="77777777" w:rsidTr="001C2B1B">
        <w:trPr>
          <w:trHeight w:val="276"/>
          <w:jc w:val="center"/>
        </w:trPr>
        <w:tc>
          <w:tcPr>
            <w:tcW w:w="2692" w:type="dxa"/>
            <w:tcBorders>
              <w:top w:val="single" w:sz="4" w:space="0" w:color="auto"/>
              <w:left w:val="nil"/>
              <w:bottom w:val="single" w:sz="4" w:space="0" w:color="auto"/>
              <w:right w:val="nil"/>
            </w:tcBorders>
            <w:vAlign w:val="center"/>
            <w:hideMark/>
          </w:tcPr>
          <w:p w14:paraId="42633CCA" w14:textId="445D2120" w:rsidR="008C40A4" w:rsidRDefault="008C40A4" w:rsidP="001C2B1B">
            <w:pPr>
              <w:widowControl w:val="0"/>
              <w:ind w:left="-108" w:right="-57"/>
              <w:jc w:val="center"/>
              <w:rPr>
                <w:rFonts w:eastAsia="SimSun"/>
                <w:i/>
                <w:iCs/>
                <w:color w:val="000000"/>
                <w:sz w:val="16"/>
                <w:szCs w:val="16"/>
                <w:lang w:val="fr-FR" w:eastAsia="zh-CN"/>
              </w:rPr>
            </w:pPr>
            <w:r>
              <w:rPr>
                <w:rFonts w:eastAsia="Calibri"/>
                <w:i/>
                <w:iCs/>
                <w:color w:val="000000"/>
                <w:sz w:val="16"/>
                <w:szCs w:val="16"/>
                <w:lang w:bidi="ar-DZ"/>
              </w:rPr>
              <w:t>Published online</w:t>
            </w:r>
            <w:r>
              <w:rPr>
                <w:rFonts w:eastAsia="Calibri"/>
                <w:i/>
                <w:iCs/>
                <w:color w:val="000000"/>
                <w:sz w:val="16"/>
                <w:szCs w:val="16"/>
                <w:lang w:val="en-US" w:bidi="ar-DZ"/>
              </w:rPr>
              <w:t xml:space="preserve">: </w:t>
            </w:r>
            <w:r>
              <w:rPr>
                <w:rFonts w:eastAsia="Calibri"/>
                <w:i/>
                <w:iCs/>
                <w:color w:val="000000"/>
                <w:sz w:val="16"/>
                <w:szCs w:val="16"/>
                <w:lang w:eastAsia="en-US" w:bidi="ar-DZ"/>
              </w:rPr>
              <w:t>17</w:t>
            </w:r>
            <w:r w:rsidRPr="000E7AD7">
              <w:rPr>
                <w:rFonts w:eastAsia="Calibri"/>
                <w:i/>
                <w:iCs/>
                <w:color w:val="000000"/>
                <w:sz w:val="16"/>
                <w:szCs w:val="16"/>
                <w:rtl/>
                <w:lang w:eastAsia="en-US" w:bidi="ar-DZ"/>
              </w:rPr>
              <w:t>-</w:t>
            </w:r>
            <w:r>
              <w:rPr>
                <w:rFonts w:eastAsia="Calibri"/>
                <w:i/>
                <w:iCs/>
                <w:color w:val="000000"/>
                <w:sz w:val="16"/>
                <w:szCs w:val="16"/>
                <w:lang w:eastAsia="en-US" w:bidi="ar-DZ"/>
              </w:rPr>
              <w:t>05</w:t>
            </w:r>
            <w:r w:rsidRPr="000E7AD7">
              <w:rPr>
                <w:rFonts w:eastAsia="Calibri"/>
                <w:i/>
                <w:iCs/>
                <w:color w:val="000000"/>
                <w:sz w:val="16"/>
                <w:szCs w:val="16"/>
                <w:rtl/>
                <w:lang w:eastAsia="en-US" w:bidi="ar-DZ"/>
              </w:rPr>
              <w:t>-</w:t>
            </w:r>
            <w:r w:rsidRPr="000E7AD7">
              <w:rPr>
                <w:rFonts w:eastAsia="Calibri"/>
                <w:i/>
                <w:iCs/>
                <w:color w:val="000000"/>
                <w:sz w:val="16"/>
                <w:szCs w:val="16"/>
                <w:lang w:eastAsia="en-US" w:bidi="ar-DZ"/>
              </w:rPr>
              <w:t>2021</w:t>
            </w:r>
          </w:p>
        </w:tc>
        <w:tc>
          <w:tcPr>
            <w:tcW w:w="2552" w:type="dxa"/>
            <w:tcBorders>
              <w:top w:val="single" w:sz="4" w:space="0" w:color="auto"/>
              <w:left w:val="nil"/>
              <w:bottom w:val="single" w:sz="4" w:space="0" w:color="auto"/>
              <w:right w:val="nil"/>
            </w:tcBorders>
            <w:vAlign w:val="center"/>
            <w:hideMark/>
          </w:tcPr>
          <w:p w14:paraId="741FED78" w14:textId="292B906C" w:rsidR="008C40A4" w:rsidRDefault="008C40A4" w:rsidP="001C2B1B">
            <w:pPr>
              <w:widowControl w:val="0"/>
              <w:ind w:left="-57" w:right="-250"/>
              <w:jc w:val="center"/>
              <w:rPr>
                <w:i/>
                <w:iCs/>
                <w:color w:val="000000"/>
                <w:sz w:val="16"/>
                <w:szCs w:val="16"/>
              </w:rPr>
            </w:pPr>
            <w:r>
              <w:rPr>
                <w:rFonts w:eastAsia="Calibri"/>
                <w:i/>
                <w:iCs/>
                <w:color w:val="000000"/>
                <w:sz w:val="16"/>
                <w:szCs w:val="16"/>
                <w:lang w:bidi="ar-DZ"/>
              </w:rPr>
              <w:t>Accepted</w:t>
            </w:r>
            <w:r>
              <w:rPr>
                <w:rFonts w:eastAsia="Calibri"/>
                <w:i/>
                <w:iCs/>
                <w:color w:val="000000"/>
                <w:sz w:val="16"/>
                <w:szCs w:val="16"/>
                <w:lang w:val="en-US" w:bidi="ar-DZ"/>
              </w:rPr>
              <w:t xml:space="preserve">: </w:t>
            </w:r>
            <w:r>
              <w:rPr>
                <w:rFonts w:eastAsia="Calibri"/>
                <w:i/>
                <w:iCs/>
                <w:color w:val="000000"/>
                <w:sz w:val="16"/>
                <w:szCs w:val="16"/>
                <w:lang w:eastAsia="en-US" w:bidi="ar-DZ"/>
              </w:rPr>
              <w:t>15</w:t>
            </w:r>
            <w:r w:rsidRPr="000E7AD7">
              <w:rPr>
                <w:rFonts w:eastAsia="Calibri"/>
                <w:i/>
                <w:iCs/>
                <w:color w:val="000000"/>
                <w:sz w:val="16"/>
                <w:szCs w:val="16"/>
                <w:rtl/>
                <w:lang w:eastAsia="en-US" w:bidi="ar-DZ"/>
              </w:rPr>
              <w:t>-</w:t>
            </w:r>
            <w:r>
              <w:rPr>
                <w:rFonts w:eastAsia="Calibri"/>
                <w:i/>
                <w:iCs/>
                <w:color w:val="000000"/>
                <w:sz w:val="16"/>
                <w:szCs w:val="16"/>
                <w:lang w:eastAsia="en-US" w:bidi="ar-DZ"/>
              </w:rPr>
              <w:t>05</w:t>
            </w:r>
            <w:r w:rsidRPr="000E7AD7">
              <w:rPr>
                <w:rFonts w:eastAsia="Calibri"/>
                <w:i/>
                <w:iCs/>
                <w:color w:val="000000"/>
                <w:sz w:val="16"/>
                <w:szCs w:val="16"/>
                <w:rtl/>
                <w:lang w:eastAsia="en-US" w:bidi="ar-DZ"/>
              </w:rPr>
              <w:t>-</w:t>
            </w:r>
            <w:r w:rsidRPr="000E7AD7">
              <w:rPr>
                <w:rFonts w:eastAsia="Calibri"/>
                <w:i/>
                <w:iCs/>
                <w:color w:val="000000"/>
                <w:sz w:val="16"/>
                <w:szCs w:val="16"/>
                <w:lang w:eastAsia="en-US" w:bidi="ar-DZ"/>
              </w:rPr>
              <w:t>2021</w:t>
            </w:r>
          </w:p>
        </w:tc>
        <w:tc>
          <w:tcPr>
            <w:tcW w:w="2120" w:type="dxa"/>
            <w:tcBorders>
              <w:top w:val="single" w:sz="4" w:space="0" w:color="auto"/>
              <w:left w:val="nil"/>
              <w:bottom w:val="single" w:sz="4" w:space="0" w:color="auto"/>
              <w:right w:val="nil"/>
            </w:tcBorders>
            <w:vAlign w:val="center"/>
            <w:hideMark/>
          </w:tcPr>
          <w:p w14:paraId="07E5F781" w14:textId="6BA69DDB" w:rsidR="008C40A4" w:rsidRDefault="008C40A4" w:rsidP="001C2B1B">
            <w:pPr>
              <w:widowControl w:val="0"/>
              <w:ind w:left="-57" w:right="-57"/>
              <w:jc w:val="center"/>
              <w:rPr>
                <w:rFonts w:eastAsia="Calibri"/>
                <w:i/>
                <w:iCs/>
                <w:color w:val="000000"/>
                <w:sz w:val="16"/>
                <w:szCs w:val="16"/>
                <w:lang w:val="en-US" w:bidi="ar-DZ"/>
              </w:rPr>
            </w:pPr>
            <w:r>
              <w:rPr>
                <w:rFonts w:eastAsia="Calibri"/>
                <w:i/>
                <w:iCs/>
                <w:color w:val="000000"/>
                <w:sz w:val="16"/>
                <w:szCs w:val="16"/>
                <w:lang w:val="en-US" w:bidi="ar-DZ"/>
              </w:rPr>
              <w:t xml:space="preserve">Received: </w:t>
            </w:r>
            <w:r>
              <w:rPr>
                <w:rFonts w:eastAsia="Calibri"/>
                <w:i/>
                <w:iCs/>
                <w:color w:val="000000"/>
                <w:sz w:val="16"/>
                <w:szCs w:val="16"/>
                <w:lang w:eastAsia="en-US" w:bidi="ar-DZ"/>
              </w:rPr>
              <w:t>01</w:t>
            </w:r>
            <w:r w:rsidRPr="000E7AD7">
              <w:rPr>
                <w:rFonts w:eastAsia="Calibri"/>
                <w:i/>
                <w:iCs/>
                <w:color w:val="000000"/>
                <w:sz w:val="16"/>
                <w:szCs w:val="16"/>
                <w:rtl/>
                <w:lang w:eastAsia="en-US" w:bidi="ar-DZ"/>
              </w:rPr>
              <w:t>-</w:t>
            </w:r>
            <w:r w:rsidRPr="000E7AD7">
              <w:rPr>
                <w:rFonts w:eastAsia="Calibri"/>
                <w:i/>
                <w:iCs/>
                <w:color w:val="000000"/>
                <w:sz w:val="16"/>
                <w:szCs w:val="16"/>
                <w:lang w:eastAsia="en-US" w:bidi="ar-DZ"/>
              </w:rPr>
              <w:t>03</w:t>
            </w:r>
            <w:r w:rsidRPr="000E7AD7">
              <w:rPr>
                <w:rFonts w:eastAsia="Calibri"/>
                <w:i/>
                <w:iCs/>
                <w:color w:val="000000"/>
                <w:sz w:val="16"/>
                <w:szCs w:val="16"/>
                <w:rtl/>
                <w:lang w:eastAsia="en-US" w:bidi="ar-DZ"/>
              </w:rPr>
              <w:t>-</w:t>
            </w:r>
            <w:r w:rsidRPr="000E7AD7">
              <w:rPr>
                <w:rFonts w:eastAsia="Calibri"/>
                <w:i/>
                <w:iCs/>
                <w:color w:val="000000"/>
                <w:sz w:val="16"/>
                <w:szCs w:val="16"/>
                <w:lang w:eastAsia="en-US" w:bidi="ar-DZ"/>
              </w:rPr>
              <w:t>2021</w:t>
            </w:r>
          </w:p>
        </w:tc>
      </w:tr>
      <w:tr w:rsidR="008C40A4" w14:paraId="7F1DB550" w14:textId="77777777" w:rsidTr="001C2B1B">
        <w:trPr>
          <w:trHeight w:val="276"/>
          <w:jc w:val="center"/>
        </w:trPr>
        <w:tc>
          <w:tcPr>
            <w:tcW w:w="2692" w:type="dxa"/>
            <w:tcBorders>
              <w:top w:val="single" w:sz="4" w:space="0" w:color="auto"/>
              <w:left w:val="nil"/>
              <w:bottom w:val="single" w:sz="4" w:space="0" w:color="FFFFFF"/>
              <w:right w:val="nil"/>
            </w:tcBorders>
            <w:vAlign w:val="center"/>
          </w:tcPr>
          <w:p w14:paraId="797DC1CB" w14:textId="77777777" w:rsidR="008C40A4" w:rsidRDefault="008C40A4" w:rsidP="001C2B1B">
            <w:pPr>
              <w:widowControl w:val="0"/>
              <w:ind w:left="-108" w:right="-57"/>
              <w:jc w:val="center"/>
              <w:rPr>
                <w:rFonts w:eastAsia="Calibri"/>
                <w:i/>
                <w:iCs/>
                <w:color w:val="000000"/>
                <w:sz w:val="16"/>
                <w:szCs w:val="16"/>
                <w:lang w:val="fr-FR" w:bidi="ar-DZ"/>
              </w:rPr>
            </w:pPr>
          </w:p>
        </w:tc>
        <w:tc>
          <w:tcPr>
            <w:tcW w:w="2552" w:type="dxa"/>
            <w:tcBorders>
              <w:top w:val="single" w:sz="4" w:space="0" w:color="auto"/>
              <w:left w:val="nil"/>
              <w:bottom w:val="single" w:sz="4" w:space="0" w:color="FFFFFF"/>
              <w:right w:val="nil"/>
            </w:tcBorders>
            <w:vAlign w:val="center"/>
          </w:tcPr>
          <w:p w14:paraId="6880844D" w14:textId="77777777" w:rsidR="008C40A4" w:rsidRDefault="008C40A4" w:rsidP="001C2B1B">
            <w:pPr>
              <w:widowControl w:val="0"/>
              <w:ind w:left="-57" w:right="-250"/>
              <w:jc w:val="center"/>
              <w:rPr>
                <w:rFonts w:eastAsia="Calibri"/>
                <w:color w:val="000000"/>
                <w:sz w:val="20"/>
                <w:szCs w:val="20"/>
                <w:lang w:bidi="ar-DZ"/>
              </w:rPr>
            </w:pPr>
          </w:p>
        </w:tc>
        <w:tc>
          <w:tcPr>
            <w:tcW w:w="2120" w:type="dxa"/>
            <w:tcBorders>
              <w:top w:val="single" w:sz="4" w:space="0" w:color="auto"/>
              <w:left w:val="nil"/>
              <w:bottom w:val="single" w:sz="4" w:space="0" w:color="FFFFFF"/>
              <w:right w:val="nil"/>
            </w:tcBorders>
            <w:vAlign w:val="center"/>
          </w:tcPr>
          <w:p w14:paraId="25606C0B" w14:textId="77777777" w:rsidR="008C40A4" w:rsidRDefault="008C40A4" w:rsidP="001C2B1B">
            <w:pPr>
              <w:widowControl w:val="0"/>
              <w:ind w:left="-57" w:right="-57"/>
              <w:jc w:val="center"/>
              <w:rPr>
                <w:rFonts w:eastAsia="Calibri"/>
                <w:i/>
                <w:iCs/>
                <w:color w:val="000000"/>
                <w:sz w:val="16"/>
                <w:szCs w:val="16"/>
                <w:lang w:val="en-US" w:bidi="ar-DZ"/>
              </w:rPr>
            </w:pPr>
          </w:p>
        </w:tc>
      </w:tr>
    </w:tbl>
    <w:p w14:paraId="23ACE849" w14:textId="77777777" w:rsidR="004F6EED" w:rsidRDefault="004F6EED" w:rsidP="004F6EED">
      <w:pPr>
        <w:widowControl w:val="0"/>
        <w:jc w:val="both"/>
        <w:rPr>
          <w:b/>
          <w:bCs/>
          <w:sz w:val="18"/>
          <w:szCs w:val="18"/>
          <w:lang w:val="en-US"/>
        </w:rPr>
      </w:pPr>
      <w:r>
        <w:rPr>
          <w:b/>
          <w:bCs/>
          <w:sz w:val="18"/>
          <w:szCs w:val="18"/>
          <w:lang w:val="en-US"/>
        </w:rPr>
        <w:t>How to Cite</w:t>
      </w:r>
      <w:r w:rsidRPr="00FA31EC">
        <w:rPr>
          <w:b/>
          <w:bCs/>
          <w:sz w:val="18"/>
          <w:szCs w:val="18"/>
          <w:lang w:val="en-US"/>
        </w:rPr>
        <w:t>:</w:t>
      </w:r>
    </w:p>
    <w:p w14:paraId="75D912A3" w14:textId="05A7A7EB" w:rsidR="004F6EED" w:rsidRDefault="004F6EED" w:rsidP="004F6EED">
      <w:pPr>
        <w:widowControl w:val="0"/>
        <w:jc w:val="both"/>
        <w:rPr>
          <w:rFonts w:asciiTheme="majorBidi" w:hAnsiTheme="majorBidi" w:cstheme="majorBidi"/>
          <w:spacing w:val="1"/>
          <w:sz w:val="10"/>
          <w:szCs w:val="10"/>
          <w:shd w:val="clear" w:color="auto" w:fill="FFFFFF"/>
        </w:rPr>
      </w:pPr>
      <w:r w:rsidRPr="00361D7F">
        <w:rPr>
          <w:sz w:val="18"/>
          <w:szCs w:val="18"/>
          <w:lang w:val="fr-FR"/>
        </w:rPr>
        <w:t>EL-</w:t>
      </w:r>
      <w:proofErr w:type="spellStart"/>
      <w:r w:rsidRPr="00361D7F">
        <w:rPr>
          <w:sz w:val="18"/>
          <w:szCs w:val="18"/>
          <w:lang w:val="fr-FR"/>
        </w:rPr>
        <w:t>Ghorra</w:t>
      </w:r>
      <w:proofErr w:type="spellEnd"/>
      <w:r w:rsidRPr="00361D7F">
        <w:rPr>
          <w:sz w:val="18"/>
          <w:szCs w:val="18"/>
          <w:lang w:val="fr-FR"/>
        </w:rPr>
        <w:t xml:space="preserve">, M. H., &amp; </w:t>
      </w:r>
      <w:proofErr w:type="spellStart"/>
      <w:r w:rsidRPr="00361D7F">
        <w:rPr>
          <w:sz w:val="18"/>
          <w:szCs w:val="18"/>
          <w:lang w:val="fr-FR"/>
        </w:rPr>
        <w:t>Panatik</w:t>
      </w:r>
      <w:proofErr w:type="spellEnd"/>
      <w:r w:rsidRPr="00361D7F">
        <w:rPr>
          <w:sz w:val="18"/>
          <w:szCs w:val="18"/>
          <w:lang w:val="fr-FR"/>
        </w:rPr>
        <w:t xml:space="preserve">, S. A. B. (2021). </w:t>
      </w:r>
      <w:r w:rsidRPr="00E81E55">
        <w:rPr>
          <w:sz w:val="18"/>
          <w:szCs w:val="18"/>
        </w:rPr>
        <w:t xml:space="preserve">Psychological Contract Breach, Behavioural Work Outcomes, Organisational Identification, and Islamic Work Ethics: A Moderated Mediation Study. </w:t>
      </w:r>
      <w:r w:rsidRPr="00E81E55">
        <w:rPr>
          <w:i/>
          <w:iCs/>
          <w:sz w:val="18"/>
          <w:szCs w:val="18"/>
        </w:rPr>
        <w:t>Management &amp; Economics Research Journal</w:t>
      </w:r>
      <w:r>
        <w:rPr>
          <w:sz w:val="18"/>
          <w:szCs w:val="18"/>
        </w:rPr>
        <w:t xml:space="preserve">, </w:t>
      </w:r>
      <w:r w:rsidRPr="00FD5736">
        <w:rPr>
          <w:i/>
          <w:iCs/>
          <w:sz w:val="18"/>
          <w:szCs w:val="18"/>
        </w:rPr>
        <w:t>3</w:t>
      </w:r>
      <w:r>
        <w:rPr>
          <w:sz w:val="18"/>
          <w:szCs w:val="18"/>
        </w:rPr>
        <w:t>(2), 22-40.</w:t>
      </w:r>
      <w:r w:rsidRPr="00E81E55">
        <w:rPr>
          <w:sz w:val="18"/>
          <w:szCs w:val="18"/>
        </w:rPr>
        <w:t xml:space="preserve"> </w:t>
      </w:r>
      <w:hyperlink r:id="rId8" w:history="1">
        <w:r w:rsidRPr="00E81E55">
          <w:rPr>
            <w:rStyle w:val="Hyperlink"/>
            <w:sz w:val="18"/>
            <w:szCs w:val="18"/>
            <w:u w:val="none"/>
          </w:rPr>
          <w:t>https://doi.org/10.48100/merj.2021.163</w:t>
        </w:r>
      </w:hyperlink>
      <w:r>
        <w:rPr>
          <w:sz w:val="18"/>
          <w:szCs w:val="18"/>
        </w:rPr>
        <w:t xml:space="preserve"> </w:t>
      </w:r>
      <w:r w:rsidRPr="00E81E55">
        <w:rPr>
          <w:rFonts w:asciiTheme="majorBidi" w:hAnsiTheme="majorBidi" w:cstheme="majorBidi"/>
          <w:spacing w:val="1"/>
          <w:sz w:val="10"/>
          <w:szCs w:val="10"/>
          <w:shd w:val="clear" w:color="auto" w:fill="FFFFFF"/>
        </w:rPr>
        <w:t xml:space="preserve"> </w:t>
      </w:r>
      <w:r>
        <w:rPr>
          <w:rFonts w:asciiTheme="majorBidi" w:hAnsiTheme="majorBidi" w:cstheme="majorBidi"/>
          <w:spacing w:val="1"/>
          <w:sz w:val="10"/>
          <w:szCs w:val="10"/>
          <w:shd w:val="clear" w:color="auto" w:fill="FFFFFF"/>
        </w:rPr>
        <w:t xml:space="preserve"> </w:t>
      </w:r>
    </w:p>
    <w:p w14:paraId="0BE1A6A2" w14:textId="77777777" w:rsidR="004F6EED" w:rsidRDefault="004F6EED" w:rsidP="004F6EED">
      <w:pPr>
        <w:widowControl w:val="0"/>
        <w:bidi/>
        <w:jc w:val="center"/>
        <w:rPr>
          <w:rFonts w:ascii="Sakkal Majalla" w:eastAsia="Sakkal Majalla" w:hAnsi="Sakkal Majalla" w:cs="Sakkal Majalla"/>
          <w:b/>
          <w:sz w:val="20"/>
          <w:szCs w:val="20"/>
        </w:rPr>
      </w:pPr>
    </w:p>
    <w:p w14:paraId="6E3B1CFC" w14:textId="77777777" w:rsidR="00F65BB7" w:rsidRDefault="002B7013" w:rsidP="00973A3C">
      <w:pPr>
        <w:widowControl w:val="0"/>
        <w:jc w:val="both"/>
        <w:rPr>
          <w:b/>
          <w:sz w:val="24"/>
          <w:szCs w:val="24"/>
        </w:rPr>
      </w:pPr>
      <w:r>
        <w:rPr>
          <w:b/>
          <w:sz w:val="24"/>
          <w:szCs w:val="24"/>
        </w:rPr>
        <w:t>Abstract:</w:t>
      </w:r>
    </w:p>
    <w:p w14:paraId="1DBA926E" w14:textId="5E547A04" w:rsidR="002B4575" w:rsidRDefault="002B4575" w:rsidP="00973A3C">
      <w:pPr>
        <w:widowControl w:val="0"/>
        <w:ind w:firstLine="709"/>
        <w:jc w:val="both"/>
        <w:rPr>
          <w:sz w:val="24"/>
          <w:szCs w:val="24"/>
        </w:rPr>
      </w:pPr>
      <w:r w:rsidRPr="002B4575">
        <w:rPr>
          <w:sz w:val="24"/>
          <w:szCs w:val="24"/>
        </w:rPr>
        <w:t>We investigated how organisational identification (OID) mediates the influences of psychological contract breach (PCB) on two work outcomes [organisational citizenship behaviour (OCB) and counterproductive work behaviour (CWB)], and how Islamic work ethics (IWE) moderated the PCB–OID relationship. We collected data from 256 Palestinian managers in Gaza Strip ministries using a self-report questionnaire; we employed Structural Equation Modelling in analysing the data using Smart PLS. Our findings reveal that OID mediates between PCB and the two work outcomes. Further, we show that IWE has no moderating influence on the PCB–OID relationship. Finally, the influence of PCB on the two work outcomes is insignificant.</w:t>
      </w:r>
    </w:p>
    <w:p w14:paraId="14B94317" w14:textId="77777777" w:rsidR="00F65BB7" w:rsidRDefault="002B7013" w:rsidP="00973A3C">
      <w:pPr>
        <w:widowControl w:val="0"/>
        <w:jc w:val="both"/>
        <w:rPr>
          <w:sz w:val="24"/>
          <w:szCs w:val="24"/>
        </w:rPr>
      </w:pPr>
      <w:r>
        <w:rPr>
          <w:b/>
          <w:sz w:val="24"/>
          <w:szCs w:val="24"/>
        </w:rPr>
        <w:lastRenderedPageBreak/>
        <w:t>Keywords</w:t>
      </w:r>
      <w:r>
        <w:rPr>
          <w:sz w:val="24"/>
          <w:szCs w:val="24"/>
        </w:rPr>
        <w:t xml:space="preserve">: Psychological Contract Breach, Organisational Citizenship Behaviour, Counterproductive Behaviour, Organisational Identification, Islamic Work Ethics.  </w:t>
      </w:r>
    </w:p>
    <w:p w14:paraId="3B20B07E" w14:textId="6E63A4F4" w:rsidR="00973A3C" w:rsidRDefault="002B7013" w:rsidP="00233EF8">
      <w:pPr>
        <w:widowControl w:val="0"/>
        <w:jc w:val="both"/>
        <w:rPr>
          <w:sz w:val="24"/>
          <w:szCs w:val="24"/>
        </w:rPr>
      </w:pPr>
      <w:r>
        <w:rPr>
          <w:b/>
          <w:sz w:val="24"/>
          <w:szCs w:val="24"/>
        </w:rPr>
        <w:t>JEL Codes</w:t>
      </w:r>
      <w:r>
        <w:rPr>
          <w:sz w:val="24"/>
          <w:szCs w:val="24"/>
        </w:rPr>
        <w:t>: M5, L21.</w:t>
      </w:r>
    </w:p>
    <w:p w14:paraId="701FB294" w14:textId="77777777" w:rsidR="00F65BB7" w:rsidRPr="005371BA" w:rsidRDefault="002B7013" w:rsidP="005371BA">
      <w:pPr>
        <w:pStyle w:val="Heading1"/>
      </w:pPr>
      <w:r w:rsidRPr="005371BA">
        <w:t>1. Introduction</w:t>
      </w:r>
    </w:p>
    <w:p w14:paraId="0B12CBAF" w14:textId="77777777" w:rsidR="00F65BB7" w:rsidRDefault="002B7013" w:rsidP="00E655B8">
      <w:pPr>
        <w:widowControl w:val="0"/>
        <w:ind w:firstLine="567"/>
        <w:jc w:val="both"/>
        <w:rPr>
          <w:sz w:val="24"/>
          <w:szCs w:val="24"/>
        </w:rPr>
      </w:pPr>
      <w:r>
        <w:rPr>
          <w:sz w:val="24"/>
          <w:szCs w:val="24"/>
        </w:rPr>
        <w:t xml:space="preserve">We explored what happens to employees’ sense of organisational citizenship behaviour (OCB) and its antithesis (counterproductive work behaviour, CWB) when they experience a breach of psychological contract (PCB) in their workplaces. Employees’ behaviours that contribute to organisational effectiveness are known as job performance. Job performance </w:t>
      </w:r>
      <w:r w:rsidR="000602F5">
        <w:rPr>
          <w:sz w:val="24"/>
          <w:szCs w:val="24"/>
        </w:rPr>
        <w:t xml:space="preserve">is </w:t>
      </w:r>
      <w:r>
        <w:rPr>
          <w:sz w:val="24"/>
          <w:szCs w:val="24"/>
        </w:rPr>
        <w:t xml:space="preserve">considered a multidimensional construct composed of various forms of behaviours, including OCB and CWBs (Judge &amp; </w:t>
      </w:r>
      <w:proofErr w:type="spellStart"/>
      <w:r>
        <w:rPr>
          <w:sz w:val="24"/>
          <w:szCs w:val="24"/>
        </w:rPr>
        <w:t>Kammeyer</w:t>
      </w:r>
      <w:proofErr w:type="spellEnd"/>
      <w:r>
        <w:rPr>
          <w:sz w:val="24"/>
          <w:szCs w:val="24"/>
        </w:rPr>
        <w:t>-Mueller, 2012). Positive organisational behaviour is dependent on positive psychology and vice versa (</w:t>
      </w:r>
      <w:proofErr w:type="spellStart"/>
      <w:r>
        <w:rPr>
          <w:sz w:val="24"/>
          <w:szCs w:val="24"/>
        </w:rPr>
        <w:t>Dannhauser</w:t>
      </w:r>
      <w:proofErr w:type="spellEnd"/>
      <w:r>
        <w:rPr>
          <w:sz w:val="24"/>
          <w:szCs w:val="24"/>
        </w:rPr>
        <w:t xml:space="preserve">, 2007). The psychological contract is </w:t>
      </w:r>
      <w:r w:rsidR="00FE3029">
        <w:rPr>
          <w:sz w:val="24"/>
          <w:szCs w:val="24"/>
        </w:rPr>
        <w:t xml:space="preserve">an </w:t>
      </w:r>
      <w:r>
        <w:rPr>
          <w:sz w:val="24"/>
          <w:szCs w:val="24"/>
        </w:rPr>
        <w:t>essential framework to understand the diverse forms of employment relationships (Zhao et al., 2007). In connection with the current study</w:t>
      </w:r>
      <w:r w:rsidR="00FE3029">
        <w:rPr>
          <w:sz w:val="24"/>
          <w:szCs w:val="24"/>
        </w:rPr>
        <w:t>,</w:t>
      </w:r>
      <w:r>
        <w:rPr>
          <w:sz w:val="24"/>
          <w:szCs w:val="24"/>
        </w:rPr>
        <w:t xml:space="preserve"> the researcher</w:t>
      </w:r>
      <w:r w:rsidR="00FE3029">
        <w:rPr>
          <w:sz w:val="24"/>
          <w:szCs w:val="24"/>
        </w:rPr>
        <w:t>s</w:t>
      </w:r>
      <w:r>
        <w:rPr>
          <w:sz w:val="24"/>
          <w:szCs w:val="24"/>
        </w:rPr>
        <w:t xml:space="preserve"> intend to include two domains of behavioural work outcomes, OCB as positive outcomes and CWB as </w:t>
      </w:r>
      <w:r w:rsidR="00FE3029">
        <w:rPr>
          <w:sz w:val="24"/>
          <w:szCs w:val="24"/>
        </w:rPr>
        <w:t xml:space="preserve">a </w:t>
      </w:r>
      <w:r>
        <w:rPr>
          <w:sz w:val="24"/>
          <w:szCs w:val="24"/>
        </w:rPr>
        <w:t>negative one.</w:t>
      </w:r>
    </w:p>
    <w:p w14:paraId="6B1CAC0C" w14:textId="4FF9A63F" w:rsidR="00F65BB7" w:rsidRDefault="002B7013" w:rsidP="00E655B8">
      <w:pPr>
        <w:widowControl w:val="0"/>
        <w:ind w:firstLine="567"/>
        <w:jc w:val="both"/>
        <w:rPr>
          <w:sz w:val="24"/>
          <w:szCs w:val="24"/>
        </w:rPr>
      </w:pPr>
      <w:r>
        <w:rPr>
          <w:sz w:val="24"/>
          <w:szCs w:val="24"/>
        </w:rPr>
        <w:t xml:space="preserve">Although the importance of behavioural work outcomes such as OCB and CWB, they have been rarely investigated in </w:t>
      </w:r>
      <w:r w:rsidR="00FE3029">
        <w:rPr>
          <w:sz w:val="24"/>
          <w:szCs w:val="24"/>
        </w:rPr>
        <w:t xml:space="preserve">the </w:t>
      </w:r>
      <w:r>
        <w:rPr>
          <w:sz w:val="24"/>
          <w:szCs w:val="24"/>
        </w:rPr>
        <w:t xml:space="preserve">Palestinian public sector. However, </w:t>
      </w:r>
      <w:r w:rsidR="00FE3029">
        <w:rPr>
          <w:sz w:val="24"/>
          <w:szCs w:val="24"/>
        </w:rPr>
        <w:t xml:space="preserve">the </w:t>
      </w:r>
      <w:r>
        <w:rPr>
          <w:sz w:val="24"/>
          <w:szCs w:val="24"/>
        </w:rPr>
        <w:t xml:space="preserve">Palestinian context </w:t>
      </w:r>
      <w:r w:rsidR="000602F5">
        <w:rPr>
          <w:sz w:val="24"/>
          <w:szCs w:val="24"/>
        </w:rPr>
        <w:t xml:space="preserve">is </w:t>
      </w:r>
      <w:r>
        <w:rPr>
          <w:sz w:val="24"/>
          <w:szCs w:val="24"/>
        </w:rPr>
        <w:t>considered a unique context due to the volatil</w:t>
      </w:r>
      <w:r w:rsidR="00FE3029">
        <w:rPr>
          <w:sz w:val="24"/>
          <w:szCs w:val="24"/>
        </w:rPr>
        <w:t>ity</w:t>
      </w:r>
      <w:r>
        <w:rPr>
          <w:sz w:val="24"/>
          <w:szCs w:val="24"/>
        </w:rPr>
        <w:t xml:space="preserve"> in </w:t>
      </w:r>
      <w:r w:rsidR="00FE3029">
        <w:rPr>
          <w:sz w:val="24"/>
          <w:szCs w:val="24"/>
        </w:rPr>
        <w:t xml:space="preserve">the </w:t>
      </w:r>
      <w:r>
        <w:rPr>
          <w:sz w:val="24"/>
          <w:szCs w:val="24"/>
        </w:rPr>
        <w:t>operating environment. Recently, the public sector in Palestine</w:t>
      </w:r>
      <w:r w:rsidR="00FE3029">
        <w:rPr>
          <w:sz w:val="24"/>
          <w:szCs w:val="24"/>
        </w:rPr>
        <w:t xml:space="preserve"> </w:t>
      </w:r>
      <w:r>
        <w:rPr>
          <w:sz w:val="24"/>
          <w:szCs w:val="24"/>
        </w:rPr>
        <w:t xml:space="preserve">has been experiencing greater challenges and pressures in delivering services. Particularly, in the Gaza Strip which is the southern part of Palestine, this is due to a political situation </w:t>
      </w:r>
      <w:r w:rsidR="00FE3029">
        <w:rPr>
          <w:sz w:val="24"/>
          <w:szCs w:val="24"/>
        </w:rPr>
        <w:t>that</w:t>
      </w:r>
      <w:r>
        <w:rPr>
          <w:sz w:val="24"/>
          <w:szCs w:val="24"/>
        </w:rPr>
        <w:t xml:space="preserve"> has put Gaza under blockade for more than a decade. Consequently, this situation has affected the ability of </w:t>
      </w:r>
      <w:r w:rsidR="00FE3029">
        <w:rPr>
          <w:sz w:val="24"/>
          <w:szCs w:val="24"/>
        </w:rPr>
        <w:t xml:space="preserve">the </w:t>
      </w:r>
      <w:r>
        <w:rPr>
          <w:sz w:val="24"/>
          <w:szCs w:val="24"/>
        </w:rPr>
        <w:t xml:space="preserve">Gaza government to meet </w:t>
      </w:r>
      <w:r w:rsidR="00215EE3">
        <w:rPr>
          <w:sz w:val="24"/>
          <w:szCs w:val="24"/>
        </w:rPr>
        <w:t>its</w:t>
      </w:r>
      <w:r>
        <w:rPr>
          <w:sz w:val="24"/>
          <w:szCs w:val="24"/>
        </w:rPr>
        <w:t xml:space="preserve"> obligations toward public sector employees. Employees working in </w:t>
      </w:r>
      <w:r w:rsidR="00FE3029">
        <w:rPr>
          <w:sz w:val="24"/>
          <w:szCs w:val="24"/>
        </w:rPr>
        <w:t xml:space="preserve">the </w:t>
      </w:r>
      <w:r>
        <w:rPr>
          <w:sz w:val="24"/>
          <w:szCs w:val="24"/>
        </w:rPr>
        <w:t xml:space="preserve">Gaza government have not received salaries for years, which means the compensation system for </w:t>
      </w:r>
      <w:r w:rsidR="00FE3029">
        <w:rPr>
          <w:sz w:val="24"/>
          <w:szCs w:val="24"/>
        </w:rPr>
        <w:t xml:space="preserve">the </w:t>
      </w:r>
      <w:r>
        <w:rPr>
          <w:sz w:val="24"/>
          <w:szCs w:val="24"/>
        </w:rPr>
        <w:t xml:space="preserve">Gaza government is not stable. Rousseau (1990), stressed the importance of </w:t>
      </w:r>
      <w:r w:rsidR="00FE3029">
        <w:rPr>
          <w:sz w:val="24"/>
          <w:szCs w:val="24"/>
        </w:rPr>
        <w:t xml:space="preserve">the </w:t>
      </w:r>
      <w:r>
        <w:rPr>
          <w:sz w:val="24"/>
          <w:szCs w:val="24"/>
        </w:rPr>
        <w:t xml:space="preserve">compensation system in shaping psychological contract and its effects on employees’ perceptions of mutual obligations. Similarly, </w:t>
      </w:r>
      <w:proofErr w:type="spellStart"/>
      <w:r>
        <w:rPr>
          <w:sz w:val="24"/>
          <w:szCs w:val="24"/>
        </w:rPr>
        <w:t>Turnley</w:t>
      </w:r>
      <w:proofErr w:type="spellEnd"/>
      <w:r>
        <w:rPr>
          <w:sz w:val="24"/>
          <w:szCs w:val="24"/>
        </w:rPr>
        <w:t xml:space="preserve"> and Feldman (1999) concentrated on those most frequently used elements: the amount of pay and merit pay as the main factors that may affect PCB. However, although public sector managers in the Palestinian ministries have not received salaries for a long time, they have been still delivering services to the public, which provide</w:t>
      </w:r>
      <w:r w:rsidR="000602F5">
        <w:rPr>
          <w:sz w:val="24"/>
          <w:szCs w:val="24"/>
        </w:rPr>
        <w:t>s</w:t>
      </w:r>
      <w:r>
        <w:rPr>
          <w:sz w:val="24"/>
          <w:szCs w:val="24"/>
        </w:rPr>
        <w:t xml:space="preserve"> an avenue to examine the relationship between </w:t>
      </w:r>
      <w:r>
        <w:rPr>
          <w:sz w:val="24"/>
          <w:szCs w:val="24"/>
        </w:rPr>
        <w:lastRenderedPageBreak/>
        <w:t>PCB and behavioural work outcomes among managers working in the Palestinian ministries.</w:t>
      </w:r>
    </w:p>
    <w:p w14:paraId="46014065" w14:textId="35BDAA05" w:rsidR="00F65BB7" w:rsidRDefault="002B7013" w:rsidP="00E655B8">
      <w:pPr>
        <w:widowControl w:val="0"/>
        <w:ind w:firstLine="720"/>
        <w:jc w:val="both"/>
        <w:rPr>
          <w:sz w:val="24"/>
          <w:szCs w:val="24"/>
        </w:rPr>
      </w:pPr>
      <w:r>
        <w:rPr>
          <w:sz w:val="24"/>
          <w:szCs w:val="24"/>
        </w:rPr>
        <w:t xml:space="preserve">However, it is worth to be mentioned that </w:t>
      </w:r>
      <w:r w:rsidR="00ED7E49">
        <w:rPr>
          <w:sz w:val="24"/>
          <w:szCs w:val="24"/>
        </w:rPr>
        <w:t xml:space="preserve">the </w:t>
      </w:r>
      <w:r>
        <w:rPr>
          <w:sz w:val="24"/>
          <w:szCs w:val="24"/>
        </w:rPr>
        <w:t xml:space="preserve">Gaza government is an Islamic one and has controlled Gaza since 2007. It is considered the first Islamic government that adopts the Islamic ideology and tries to implement Islamic rules in all aspects of human life. As pointed out by </w:t>
      </w:r>
      <w:proofErr w:type="spellStart"/>
      <w:r>
        <w:rPr>
          <w:sz w:val="24"/>
          <w:szCs w:val="24"/>
        </w:rPr>
        <w:t>Sayigh</w:t>
      </w:r>
      <w:proofErr w:type="spellEnd"/>
      <w:r>
        <w:rPr>
          <w:sz w:val="24"/>
          <w:szCs w:val="24"/>
        </w:rPr>
        <w:t xml:space="preserve"> (2010) the Gaza government uphold</w:t>
      </w:r>
      <w:r w:rsidR="000602F5">
        <w:rPr>
          <w:sz w:val="24"/>
          <w:szCs w:val="24"/>
        </w:rPr>
        <w:t>s</w:t>
      </w:r>
      <w:r>
        <w:rPr>
          <w:sz w:val="24"/>
          <w:szCs w:val="24"/>
        </w:rPr>
        <w:t xml:space="preserve"> Islamist social ideology as its core principles. Religious beliefs could make a significant difference in employee behaviour and performance.</w:t>
      </w:r>
      <w:r w:rsidR="00F46E17">
        <w:rPr>
          <w:sz w:val="24"/>
          <w:szCs w:val="24"/>
        </w:rPr>
        <w:t xml:space="preserve"> </w:t>
      </w:r>
      <w:r>
        <w:rPr>
          <w:sz w:val="24"/>
          <w:szCs w:val="24"/>
        </w:rPr>
        <w:t>The study of Osman et al. (2013) revealed that religiosity has a positive significant relationship with employee performance. The religion of Islam provides a comprehensive system of life rooted in ethics. Islamic work ethics (IWE) guides Muslims</w:t>
      </w:r>
      <w:r w:rsidR="000602F5">
        <w:rPr>
          <w:sz w:val="24"/>
          <w:szCs w:val="24"/>
        </w:rPr>
        <w:t>'</w:t>
      </w:r>
      <w:r>
        <w:rPr>
          <w:sz w:val="24"/>
          <w:szCs w:val="24"/>
        </w:rPr>
        <w:t xml:space="preserve"> attitude</w:t>
      </w:r>
      <w:r w:rsidR="00215EE3">
        <w:rPr>
          <w:sz w:val="24"/>
          <w:szCs w:val="24"/>
        </w:rPr>
        <w:t>s</w:t>
      </w:r>
      <w:r>
        <w:rPr>
          <w:sz w:val="24"/>
          <w:szCs w:val="24"/>
        </w:rPr>
        <w:t xml:space="preserve"> and behaviour in the workplace and contributes to the welfare of societies (</w:t>
      </w:r>
      <w:proofErr w:type="spellStart"/>
      <w:r>
        <w:rPr>
          <w:sz w:val="24"/>
          <w:szCs w:val="24"/>
        </w:rPr>
        <w:t>Rokhman</w:t>
      </w:r>
      <w:proofErr w:type="spellEnd"/>
      <w:r>
        <w:rPr>
          <w:sz w:val="24"/>
          <w:szCs w:val="24"/>
        </w:rPr>
        <w:t xml:space="preserve"> &amp; Hassan, 2012). </w:t>
      </w:r>
      <w:r w:rsidR="00ED7E49">
        <w:rPr>
          <w:sz w:val="24"/>
          <w:szCs w:val="24"/>
        </w:rPr>
        <w:t>An e</w:t>
      </w:r>
      <w:r>
        <w:rPr>
          <w:sz w:val="24"/>
          <w:szCs w:val="24"/>
        </w:rPr>
        <w:t xml:space="preserve">mployee with </w:t>
      </w:r>
      <w:r w:rsidR="00215EE3">
        <w:rPr>
          <w:sz w:val="24"/>
          <w:szCs w:val="24"/>
        </w:rPr>
        <w:t xml:space="preserve">a </w:t>
      </w:r>
      <w:r>
        <w:rPr>
          <w:sz w:val="24"/>
          <w:szCs w:val="24"/>
        </w:rPr>
        <w:t>high work ethic tend</w:t>
      </w:r>
      <w:r w:rsidR="00ED7E49">
        <w:rPr>
          <w:sz w:val="24"/>
          <w:szCs w:val="24"/>
        </w:rPr>
        <w:t>s</w:t>
      </w:r>
      <w:r>
        <w:rPr>
          <w:sz w:val="24"/>
          <w:szCs w:val="24"/>
        </w:rPr>
        <w:t xml:space="preserve"> to view hard work as </w:t>
      </w:r>
      <w:r w:rsidR="00215EE3">
        <w:rPr>
          <w:sz w:val="24"/>
          <w:szCs w:val="24"/>
        </w:rPr>
        <w:t xml:space="preserve">a </w:t>
      </w:r>
      <w:r>
        <w:rPr>
          <w:sz w:val="24"/>
          <w:szCs w:val="24"/>
        </w:rPr>
        <w:t>normal work ethic (</w:t>
      </w:r>
      <w:proofErr w:type="spellStart"/>
      <w:r>
        <w:rPr>
          <w:sz w:val="24"/>
          <w:szCs w:val="24"/>
        </w:rPr>
        <w:t>Mudrack</w:t>
      </w:r>
      <w:proofErr w:type="spellEnd"/>
      <w:r>
        <w:rPr>
          <w:sz w:val="24"/>
          <w:szCs w:val="24"/>
        </w:rPr>
        <w:t xml:space="preserve"> &amp; Mason, 2010). Therefore, based on the above argument it is important to observe the potential moderating role of IWE on employee attitudes when PCB take</w:t>
      </w:r>
      <w:r w:rsidR="000602F5">
        <w:rPr>
          <w:sz w:val="24"/>
          <w:szCs w:val="24"/>
        </w:rPr>
        <w:t>s</w:t>
      </w:r>
      <w:r>
        <w:rPr>
          <w:sz w:val="24"/>
          <w:szCs w:val="24"/>
        </w:rPr>
        <w:t xml:space="preserve"> place. </w:t>
      </w:r>
    </w:p>
    <w:p w14:paraId="495ADDDB" w14:textId="77777777" w:rsidR="00E655B8" w:rsidRPr="00E655B8" w:rsidRDefault="00E655B8" w:rsidP="00E655B8">
      <w:pPr>
        <w:widowControl w:val="0"/>
        <w:ind w:firstLine="567"/>
        <w:jc w:val="both"/>
        <w:rPr>
          <w:sz w:val="24"/>
          <w:szCs w:val="24"/>
        </w:rPr>
      </w:pPr>
      <w:r w:rsidRPr="00E655B8">
        <w:rPr>
          <w:sz w:val="24"/>
          <w:szCs w:val="24"/>
        </w:rPr>
        <w:t xml:space="preserve">We explored what happens to employees' sense of organisational citizenship behaviour (OCB) and its antithesis (counterproductive work behaviour, CWB) when they experience a breach of psychological contract (PCB) in their workplaces. Employees' behaviours that contribute to organisational effectiveness are known as job performance. Job performance is a multidimensional construct comprising various behaviours, including OCB and CWBs (Judge &amp; </w:t>
      </w:r>
      <w:proofErr w:type="spellStart"/>
      <w:r w:rsidRPr="00E655B8">
        <w:rPr>
          <w:sz w:val="24"/>
          <w:szCs w:val="24"/>
        </w:rPr>
        <w:t>Kammeyer</w:t>
      </w:r>
      <w:proofErr w:type="spellEnd"/>
      <w:r w:rsidRPr="00E655B8">
        <w:rPr>
          <w:sz w:val="24"/>
          <w:szCs w:val="24"/>
        </w:rPr>
        <w:t>-Mueller, 2012). Positive organisational behaviour depends on positive psychology and vice versa (</w:t>
      </w:r>
      <w:proofErr w:type="spellStart"/>
      <w:r w:rsidRPr="00E655B8">
        <w:rPr>
          <w:sz w:val="24"/>
          <w:szCs w:val="24"/>
        </w:rPr>
        <w:t>Dannhauser</w:t>
      </w:r>
      <w:proofErr w:type="spellEnd"/>
      <w:r w:rsidRPr="00E655B8">
        <w:rPr>
          <w:sz w:val="24"/>
          <w:szCs w:val="24"/>
        </w:rPr>
        <w:t>, 2007). The psychological contract is an essential framework for understanding the diverse forms of employment relationships (Zhao et al., 2007). In connection with the current study, the researchers intend to include two domains of behavioural work outcomes, OCB as positive outcomes and CWB as a negative one.</w:t>
      </w:r>
    </w:p>
    <w:p w14:paraId="3DFDF153" w14:textId="77777777" w:rsidR="00E655B8" w:rsidRPr="00E655B8" w:rsidRDefault="00E655B8" w:rsidP="00E655B8">
      <w:pPr>
        <w:widowControl w:val="0"/>
        <w:ind w:firstLine="567"/>
        <w:jc w:val="both"/>
        <w:rPr>
          <w:sz w:val="24"/>
          <w:szCs w:val="24"/>
        </w:rPr>
      </w:pPr>
      <w:r w:rsidRPr="00E655B8">
        <w:rPr>
          <w:sz w:val="24"/>
          <w:szCs w:val="24"/>
        </w:rPr>
        <w:t xml:space="preserve">Although the importance of behavioural work outcomes such as OCB and CWB have been rarely investigated in the Palestinian public sector, the Palestinian context is considered unique due to the operating environment's volatility. Recently, the public sector in Palestine has been experiencing more significant challenges and pressures in delivering services, particularly in the Gaza Strip, the southern part of Palestine; this is due to a political situation that has put Gaza under blockade for over a decade. Consequently, this situation has affected the ability of the Gaza government to meet its obligations toward public sector employees. Employees working in the </w:t>
      </w:r>
      <w:r w:rsidRPr="00E655B8">
        <w:rPr>
          <w:sz w:val="24"/>
          <w:szCs w:val="24"/>
        </w:rPr>
        <w:lastRenderedPageBreak/>
        <w:t xml:space="preserve">Gaza government have not received salaries for years, which means the compensation system for the Gaza government is not stable. Rousseau (1990) stressed the importance of the compensation system in shaping psychological contract and its effects on employees' perceptions of mutual obligations. Similarly, </w:t>
      </w:r>
      <w:proofErr w:type="spellStart"/>
      <w:r w:rsidRPr="00E655B8">
        <w:rPr>
          <w:sz w:val="24"/>
          <w:szCs w:val="24"/>
        </w:rPr>
        <w:t>Turnley</w:t>
      </w:r>
      <w:proofErr w:type="spellEnd"/>
      <w:r w:rsidRPr="00E655B8">
        <w:rPr>
          <w:sz w:val="24"/>
          <w:szCs w:val="24"/>
        </w:rPr>
        <w:t xml:space="preserve"> and Feldman (1999) concentrated on those most frequently used elements: the amount of pay and merit pay as the main factors that may affect PCB. However, although public sector managers in the Palestinian ministries have not received salaries for a long time, they have still been delivering services to the public, which makes an examination of the relationship between PCB and behavioural work outcomes among managers working in the Palestinian ministries possible.</w:t>
      </w:r>
    </w:p>
    <w:p w14:paraId="2C7BC972" w14:textId="1ADDFFE0" w:rsidR="00E655B8" w:rsidRPr="00E655B8" w:rsidRDefault="00E655B8" w:rsidP="00E655B8">
      <w:pPr>
        <w:widowControl w:val="0"/>
        <w:ind w:firstLine="567"/>
        <w:jc w:val="both"/>
        <w:rPr>
          <w:sz w:val="24"/>
          <w:szCs w:val="24"/>
        </w:rPr>
      </w:pPr>
      <w:r w:rsidRPr="00E655B8">
        <w:rPr>
          <w:sz w:val="24"/>
          <w:szCs w:val="24"/>
        </w:rPr>
        <w:t xml:space="preserve">However, it is worth mentioning that the Gaza government is Islamic and has controlled Gaza since 2007. It is considered the first Islamic government that adopted the Islamic ideology and tried to implement Islamic rules in all aspects of human life. As </w:t>
      </w:r>
      <w:proofErr w:type="spellStart"/>
      <w:r w:rsidRPr="00E655B8">
        <w:rPr>
          <w:sz w:val="24"/>
          <w:szCs w:val="24"/>
        </w:rPr>
        <w:t>Sayigh</w:t>
      </w:r>
      <w:proofErr w:type="spellEnd"/>
      <w:r w:rsidRPr="00E655B8">
        <w:rPr>
          <w:sz w:val="24"/>
          <w:szCs w:val="24"/>
        </w:rPr>
        <w:t xml:space="preserve"> (2010) pointed out, the Gaza government upholds Islamist social ideology as its core principle. Religious beliefs could make a significant difference in employee behaviour and performance. The study of Osman et al. (2013) revealed that religiosity has a significant positive relationship with employee performance. The religion of Islam provides a comprehensive system of life rooted in ethics. Islamic work ethics (IWE) guides Muslims' attitudes and behaviour in the workplace and contributes to the welfare of societies (</w:t>
      </w:r>
      <w:proofErr w:type="spellStart"/>
      <w:r w:rsidRPr="00E655B8">
        <w:rPr>
          <w:sz w:val="24"/>
          <w:szCs w:val="24"/>
        </w:rPr>
        <w:t>Rokhman</w:t>
      </w:r>
      <w:proofErr w:type="spellEnd"/>
      <w:r w:rsidRPr="00E655B8">
        <w:rPr>
          <w:sz w:val="24"/>
          <w:szCs w:val="24"/>
        </w:rPr>
        <w:t xml:space="preserve"> &amp; Hassan, 2012). An employee with a high work ethic tends to view hard work as normal (</w:t>
      </w:r>
      <w:proofErr w:type="spellStart"/>
      <w:r w:rsidRPr="00E655B8">
        <w:rPr>
          <w:sz w:val="24"/>
          <w:szCs w:val="24"/>
        </w:rPr>
        <w:t>Mudrack</w:t>
      </w:r>
      <w:proofErr w:type="spellEnd"/>
      <w:r w:rsidRPr="00E655B8">
        <w:rPr>
          <w:sz w:val="24"/>
          <w:szCs w:val="24"/>
        </w:rPr>
        <w:t xml:space="preserve"> &amp; Mason, 2010). Therefore, based on the above argument, it is important to observe the potential moderating role of IWE on employee attitudes when PCB occurs. </w:t>
      </w:r>
    </w:p>
    <w:p w14:paraId="23EBD948" w14:textId="77777777" w:rsidR="00E655B8" w:rsidRPr="00E655B8" w:rsidRDefault="00E655B8" w:rsidP="00E655B8">
      <w:pPr>
        <w:widowControl w:val="0"/>
        <w:ind w:firstLine="567"/>
        <w:jc w:val="both"/>
        <w:rPr>
          <w:sz w:val="24"/>
          <w:szCs w:val="24"/>
        </w:rPr>
      </w:pPr>
      <w:r w:rsidRPr="00E655B8">
        <w:rPr>
          <w:sz w:val="24"/>
          <w:szCs w:val="24"/>
        </w:rPr>
        <w:t xml:space="preserve">Besides that, organisational identification (OID) is considered one of the most important factors to reflect the psychological state of the employee within the organisation and may be a crucial variable for explaining behavioural outcomes (Edwards, 2005). Oakes (1987) pointed out that the more psychologically significant the group membership will be, the more notable the identity and the more psychologically affected the behaviour. OID considers a psychological state that reflects the strength of the connection between employees and the organisation. Previous studies have reported that behaviours such as an increase in role and extra-role behaviour and a decreased turnover are positively related to high OID and influence organisational performance (Peters et al., 2010; </w:t>
      </w:r>
      <w:proofErr w:type="spellStart"/>
      <w:r w:rsidRPr="00E655B8">
        <w:rPr>
          <w:sz w:val="24"/>
          <w:szCs w:val="24"/>
        </w:rPr>
        <w:t>Riketta</w:t>
      </w:r>
      <w:proofErr w:type="spellEnd"/>
      <w:r w:rsidRPr="00E655B8">
        <w:rPr>
          <w:sz w:val="24"/>
          <w:szCs w:val="24"/>
        </w:rPr>
        <w:t xml:space="preserve">, 2005; Van Dick et al., 2006). Chen et al. (2013) found a positive relationship between OID and </w:t>
      </w:r>
      <w:r w:rsidRPr="00E655B8">
        <w:rPr>
          <w:sz w:val="24"/>
          <w:szCs w:val="24"/>
        </w:rPr>
        <w:lastRenderedPageBreak/>
        <w:t>OCB.</w:t>
      </w:r>
    </w:p>
    <w:p w14:paraId="29FB61D8" w14:textId="77777777" w:rsidR="00E655B8" w:rsidRPr="00E655B8" w:rsidRDefault="00E655B8" w:rsidP="00E655B8">
      <w:pPr>
        <w:widowControl w:val="0"/>
        <w:ind w:firstLine="567"/>
        <w:jc w:val="both"/>
        <w:rPr>
          <w:sz w:val="24"/>
          <w:szCs w:val="24"/>
        </w:rPr>
      </w:pPr>
      <w:r w:rsidRPr="00E655B8">
        <w:rPr>
          <w:sz w:val="24"/>
          <w:szCs w:val="24"/>
        </w:rPr>
        <w:t xml:space="preserve">Moreover, Demir (2015) pointed out that, until recently, OID has received little attention as a research topic within organisations. </w:t>
      </w:r>
      <w:proofErr w:type="spellStart"/>
      <w:r w:rsidRPr="00E655B8">
        <w:rPr>
          <w:sz w:val="24"/>
          <w:szCs w:val="24"/>
        </w:rPr>
        <w:t>AlAtwi</w:t>
      </w:r>
      <w:proofErr w:type="spellEnd"/>
      <w:r w:rsidRPr="00E655B8">
        <w:rPr>
          <w:sz w:val="24"/>
          <w:szCs w:val="24"/>
        </w:rPr>
        <w:t xml:space="preserve"> and Bakir (2014) revealed that the mediation role of OID is still unclear and needs more investigation. The authors also implied that the relationship between OID and negative behaviour, such as CWB, is still unexplored. A study conducted by </w:t>
      </w:r>
      <w:proofErr w:type="spellStart"/>
      <w:r w:rsidRPr="00E655B8">
        <w:rPr>
          <w:sz w:val="24"/>
          <w:szCs w:val="24"/>
        </w:rPr>
        <w:t>Epitropaki</w:t>
      </w:r>
      <w:proofErr w:type="spellEnd"/>
      <w:r w:rsidRPr="00E655B8">
        <w:rPr>
          <w:sz w:val="24"/>
          <w:szCs w:val="24"/>
        </w:rPr>
        <w:t xml:space="preserve"> (2013) reported that the association between breaching psychological contract and job performance through OID has rarely been examined. The above discussion demonstrated the existing theoretical gap that calls for intensive study to examine the mediating role of OID between PCB and behavioural work outcomes.</w:t>
      </w:r>
    </w:p>
    <w:p w14:paraId="34728F04" w14:textId="51AE01ED" w:rsidR="00233EF8" w:rsidRDefault="00E655B8" w:rsidP="00E655B8">
      <w:pPr>
        <w:widowControl w:val="0"/>
        <w:ind w:firstLine="567"/>
        <w:jc w:val="both"/>
        <w:rPr>
          <w:sz w:val="24"/>
          <w:szCs w:val="24"/>
        </w:rPr>
      </w:pPr>
      <w:r w:rsidRPr="00E655B8">
        <w:rPr>
          <w:sz w:val="24"/>
          <w:szCs w:val="24"/>
        </w:rPr>
        <w:t>However, the traditional perspective on the influence of PCB on employees' attitudinal and behavioural outcomes is based on the social exchange theory (</w:t>
      </w:r>
      <w:proofErr w:type="spellStart"/>
      <w:r w:rsidRPr="00E655B8">
        <w:rPr>
          <w:sz w:val="24"/>
          <w:szCs w:val="24"/>
        </w:rPr>
        <w:t>Aselage</w:t>
      </w:r>
      <w:proofErr w:type="spellEnd"/>
      <w:r w:rsidRPr="00E655B8">
        <w:rPr>
          <w:sz w:val="24"/>
          <w:szCs w:val="24"/>
        </w:rPr>
        <w:t xml:space="preserve"> &amp; Eisenberger, 2003). Social exchange theory postulates that employment is an exchange of material and socio-emotional beneﬁts and that employees and employers enter into contractual relationships to maximise beneﬁts (</w:t>
      </w:r>
      <w:proofErr w:type="spellStart"/>
      <w:r w:rsidRPr="00E655B8">
        <w:rPr>
          <w:sz w:val="24"/>
          <w:szCs w:val="24"/>
        </w:rPr>
        <w:t>Blau</w:t>
      </w:r>
      <w:proofErr w:type="spellEnd"/>
      <w:r w:rsidRPr="00E655B8">
        <w:rPr>
          <w:sz w:val="24"/>
          <w:szCs w:val="24"/>
        </w:rPr>
        <w:t xml:space="preserve">, 1964). Social exchange theory has been widely employed to explain employees' potential reactions as a response to breaching or fulfilling the psychological contract (Lester et al., 2002; </w:t>
      </w:r>
      <w:proofErr w:type="spellStart"/>
      <w:r w:rsidRPr="00E655B8">
        <w:rPr>
          <w:sz w:val="24"/>
          <w:szCs w:val="24"/>
        </w:rPr>
        <w:t>Turnley</w:t>
      </w:r>
      <w:proofErr w:type="spellEnd"/>
      <w:r w:rsidRPr="00E655B8">
        <w:rPr>
          <w:sz w:val="24"/>
          <w:szCs w:val="24"/>
        </w:rPr>
        <w:t xml:space="preserve"> et al., 2003). Therefore, in this study, social exchange theory was advanced to explain the effects of PCB on work attitudinal and behavioural outcomes. Furthermore, the researchers draw a perspective from social exchange theory to examine OCB directed toward organisation. This theory posits that employees reciprocate their efforts with the source they receive benefits. Thus, it is expected that managers may mutually exchange their attitudes and behaviour with the organisation as a reciprocate with their salaries. Hence, the conceptual study framework was developed based on the above argument.</w:t>
      </w:r>
    </w:p>
    <w:p w14:paraId="59AF6972" w14:textId="77777777" w:rsidR="00F65BB7" w:rsidRDefault="00F65BB7" w:rsidP="00973A3C">
      <w:pPr>
        <w:widowControl w:val="0"/>
        <w:ind w:firstLine="567"/>
        <w:jc w:val="both"/>
        <w:rPr>
          <w:sz w:val="24"/>
          <w:szCs w:val="24"/>
        </w:rPr>
      </w:pPr>
    </w:p>
    <w:p w14:paraId="396D1441" w14:textId="77777777" w:rsidR="00F65BB7" w:rsidRDefault="002B7013" w:rsidP="00973A3C">
      <w:pPr>
        <w:widowControl w:val="0"/>
        <w:jc w:val="center"/>
        <w:rPr>
          <w:b/>
          <w:sz w:val="24"/>
          <w:szCs w:val="24"/>
        </w:rPr>
      </w:pPr>
      <w:r>
        <w:rPr>
          <w:noProof/>
          <w:lang w:val="en-US" w:eastAsia="en-US"/>
        </w:rPr>
        <w:drawing>
          <wp:inline distT="0" distB="0" distL="0" distR="0" wp14:anchorId="48779BED" wp14:editId="1D337534">
            <wp:extent cx="4484077" cy="151227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510262" cy="1521108"/>
                    </a:xfrm>
                    <a:prstGeom prst="rect">
                      <a:avLst/>
                    </a:prstGeom>
                    <a:ln/>
                  </pic:spPr>
                </pic:pic>
              </a:graphicData>
            </a:graphic>
          </wp:inline>
        </w:drawing>
      </w:r>
    </w:p>
    <w:p w14:paraId="28AED349" w14:textId="4D170ACB" w:rsidR="00F65BB7" w:rsidRDefault="002B7013" w:rsidP="00973A3C">
      <w:pPr>
        <w:widowControl w:val="0"/>
        <w:jc w:val="center"/>
        <w:rPr>
          <w:sz w:val="20"/>
          <w:szCs w:val="20"/>
        </w:rPr>
      </w:pPr>
      <w:r>
        <w:rPr>
          <w:sz w:val="20"/>
          <w:szCs w:val="20"/>
        </w:rPr>
        <w:t>Figure</w:t>
      </w:r>
      <w:r w:rsidR="00215EE3">
        <w:rPr>
          <w:rFonts w:hint="cs"/>
          <w:sz w:val="20"/>
          <w:szCs w:val="20"/>
          <w:rtl/>
        </w:rPr>
        <w:t xml:space="preserve"> </w:t>
      </w:r>
      <w:r w:rsidR="00215EE3">
        <w:rPr>
          <w:sz w:val="20"/>
          <w:szCs w:val="20"/>
        </w:rPr>
        <w:t>1.</w:t>
      </w:r>
      <w:r>
        <w:rPr>
          <w:sz w:val="20"/>
          <w:szCs w:val="20"/>
        </w:rPr>
        <w:t xml:space="preserve"> Research </w:t>
      </w:r>
      <w:r w:rsidR="00D944F1">
        <w:rPr>
          <w:sz w:val="20"/>
          <w:szCs w:val="20"/>
        </w:rPr>
        <w:t>m</w:t>
      </w:r>
      <w:r>
        <w:rPr>
          <w:sz w:val="20"/>
          <w:szCs w:val="20"/>
        </w:rPr>
        <w:t>odel</w:t>
      </w:r>
    </w:p>
    <w:p w14:paraId="6AB468DE" w14:textId="166B2979" w:rsidR="00F65BB7" w:rsidRDefault="002B7013" w:rsidP="005371BA">
      <w:pPr>
        <w:pStyle w:val="Heading1"/>
      </w:pPr>
      <w:r w:rsidRPr="00D71801">
        <w:lastRenderedPageBreak/>
        <w:t xml:space="preserve">2. Literature </w:t>
      </w:r>
      <w:r w:rsidR="005371BA" w:rsidRPr="00D71801">
        <w:t>r</w:t>
      </w:r>
      <w:r w:rsidRPr="00D71801">
        <w:t xml:space="preserve">eview and </w:t>
      </w:r>
      <w:r w:rsidR="005371BA" w:rsidRPr="00D71801">
        <w:t>h</w:t>
      </w:r>
      <w:r w:rsidRPr="00D71801">
        <w:t xml:space="preserve">ypothesis </w:t>
      </w:r>
      <w:r w:rsidR="005371BA" w:rsidRPr="00D71801">
        <w:t>f</w:t>
      </w:r>
      <w:r w:rsidRPr="00D71801">
        <w:t>ormulation</w:t>
      </w:r>
    </w:p>
    <w:p w14:paraId="2627FEC4" w14:textId="56A60032" w:rsidR="00F65BB7" w:rsidRPr="005371BA" w:rsidRDefault="002B7013" w:rsidP="005371BA">
      <w:pPr>
        <w:pStyle w:val="Heading2"/>
      </w:pPr>
      <w:r w:rsidRPr="005371BA">
        <w:t xml:space="preserve">2.1. PCB and the </w:t>
      </w:r>
      <w:r w:rsidR="005371BA">
        <w:t>t</w:t>
      </w:r>
      <w:r w:rsidRPr="005371BA">
        <w:t xml:space="preserve">wo </w:t>
      </w:r>
      <w:r w:rsidR="005371BA">
        <w:t>b</w:t>
      </w:r>
      <w:r w:rsidRPr="005371BA">
        <w:t xml:space="preserve">ehavioural </w:t>
      </w:r>
      <w:r w:rsidR="005371BA">
        <w:t>w</w:t>
      </w:r>
      <w:r w:rsidRPr="005371BA">
        <w:t xml:space="preserve">ork </w:t>
      </w:r>
      <w:r w:rsidR="005371BA">
        <w:t>o</w:t>
      </w:r>
      <w:r w:rsidRPr="005371BA">
        <w:t>utcomes</w:t>
      </w:r>
    </w:p>
    <w:p w14:paraId="26905246" w14:textId="36C4FF6D" w:rsidR="00D71801" w:rsidRPr="00D71801" w:rsidRDefault="002B7013" w:rsidP="00D71801">
      <w:pPr>
        <w:widowControl w:val="0"/>
        <w:ind w:firstLine="720"/>
        <w:jc w:val="both"/>
        <w:rPr>
          <w:sz w:val="24"/>
          <w:szCs w:val="24"/>
        </w:rPr>
      </w:pPr>
      <w:r>
        <w:rPr>
          <w:sz w:val="24"/>
          <w:szCs w:val="24"/>
        </w:rPr>
        <w:t xml:space="preserve"> </w:t>
      </w:r>
      <w:r w:rsidR="00D71801" w:rsidRPr="00D71801">
        <w:rPr>
          <w:sz w:val="24"/>
          <w:szCs w:val="24"/>
        </w:rPr>
        <w:t xml:space="preserve">The crucial employee behaviour that derives from the effect of psychological contract is OCB (Coyle-Shapiro &amp; Kessler, 2002; Robinson &amp; Morrison, 1995; Robinson &amp; Rousseau, 1994; Rousseau, 1989). A recent study by Yang et al. (2020) revealed that </w:t>
      </w:r>
      <w:r w:rsidR="00C8574C" w:rsidRPr="00D71801">
        <w:rPr>
          <w:sz w:val="24"/>
          <w:szCs w:val="24"/>
        </w:rPr>
        <w:t>psychological</w:t>
      </w:r>
      <w:r w:rsidR="00D71801" w:rsidRPr="00D71801">
        <w:rPr>
          <w:sz w:val="24"/>
          <w:szCs w:val="24"/>
        </w:rPr>
        <w:t xml:space="preserve"> contract under fulfilment is negatively related to OCB. Wright and </w:t>
      </w:r>
      <w:proofErr w:type="spellStart"/>
      <w:r w:rsidR="00D71801" w:rsidRPr="00D71801">
        <w:rPr>
          <w:sz w:val="24"/>
          <w:szCs w:val="24"/>
        </w:rPr>
        <w:t>Cropanzano</w:t>
      </w:r>
      <w:proofErr w:type="spellEnd"/>
      <w:r w:rsidR="00D71801" w:rsidRPr="00D71801">
        <w:rPr>
          <w:sz w:val="24"/>
          <w:szCs w:val="24"/>
        </w:rPr>
        <w:t xml:space="preserve"> (2004) found that psychological well-being significantly predicted employee performance. OCB has been considered an important factor in enhancing organisational performance (Podsakoff et al., 2009) and employee performance (Chiang &amp;Hsieh, 2012). Previous research has reported that PCB negatively affects work outcomes, task performance and OCB (Lee et al., 2014; Shih &amp; Chuang, 2012; </w:t>
      </w:r>
      <w:proofErr w:type="spellStart"/>
      <w:r w:rsidR="00D71801" w:rsidRPr="00D71801">
        <w:rPr>
          <w:sz w:val="24"/>
          <w:szCs w:val="24"/>
        </w:rPr>
        <w:t>Suazo</w:t>
      </w:r>
      <w:proofErr w:type="spellEnd"/>
      <w:r w:rsidR="00D71801" w:rsidRPr="00D71801">
        <w:rPr>
          <w:sz w:val="24"/>
          <w:szCs w:val="24"/>
        </w:rPr>
        <w:t>, 2009).</w:t>
      </w:r>
    </w:p>
    <w:p w14:paraId="09B10493" w14:textId="77777777" w:rsidR="00D71801" w:rsidRPr="00D71801" w:rsidRDefault="00D71801" w:rsidP="00D71801">
      <w:pPr>
        <w:widowControl w:val="0"/>
        <w:ind w:firstLine="720"/>
        <w:jc w:val="both"/>
        <w:rPr>
          <w:sz w:val="24"/>
          <w:szCs w:val="24"/>
        </w:rPr>
      </w:pPr>
      <w:r w:rsidRPr="00D71801">
        <w:rPr>
          <w:sz w:val="24"/>
          <w:szCs w:val="24"/>
        </w:rPr>
        <w:t xml:space="preserve">However, understanding individual psychological processes has long been argued as the best way to explain unethical behaviour in organisations (Barsky, 2011). CWB or workplace deviance is deviant behaviour that harms the organisation (Bennett &amp; Robinson, 2000). </w:t>
      </w:r>
      <w:proofErr w:type="spellStart"/>
      <w:r w:rsidRPr="00D71801">
        <w:rPr>
          <w:sz w:val="24"/>
          <w:szCs w:val="24"/>
        </w:rPr>
        <w:t>Tomprou</w:t>
      </w:r>
      <w:proofErr w:type="spellEnd"/>
      <w:r w:rsidRPr="00D71801">
        <w:rPr>
          <w:sz w:val="24"/>
          <w:szCs w:val="24"/>
        </w:rPr>
        <w:t xml:space="preserve"> and Nikolaou (2011) reported that when an employee apprehends their employer’s failure to perform his expected obligations, the PCB is likely to occur, leading to workplace deviance.</w:t>
      </w:r>
    </w:p>
    <w:p w14:paraId="67093745" w14:textId="77777777" w:rsidR="00D71801" w:rsidRPr="00D71801" w:rsidRDefault="00D71801" w:rsidP="00D71801">
      <w:pPr>
        <w:widowControl w:val="0"/>
        <w:ind w:firstLine="720"/>
        <w:jc w:val="both"/>
        <w:rPr>
          <w:sz w:val="24"/>
          <w:szCs w:val="24"/>
        </w:rPr>
      </w:pPr>
      <w:r w:rsidRPr="00D71801">
        <w:rPr>
          <w:sz w:val="24"/>
          <w:szCs w:val="24"/>
        </w:rPr>
        <w:t>Previous studies have widely reported consistent results that PCB is negatively associated with positive behaviour, such as OCB. In contrast, the relationship between PCB and negative work behaviour, such as CWB, is still unclear. Although few empirical studies investigate the relationship between PCB and CWB, the majority have a positive association between PCB and CWB. The study by Manzoor et al. (2015) reported that PCB is positively related to CWB.</w:t>
      </w:r>
    </w:p>
    <w:p w14:paraId="7E54594D" w14:textId="679A30EC" w:rsidR="00F65BB7" w:rsidRDefault="00D71801" w:rsidP="00D71801">
      <w:pPr>
        <w:widowControl w:val="0"/>
        <w:ind w:firstLine="720"/>
        <w:jc w:val="both"/>
        <w:rPr>
          <w:sz w:val="24"/>
          <w:szCs w:val="24"/>
        </w:rPr>
      </w:pPr>
      <w:r w:rsidRPr="00D71801">
        <w:rPr>
          <w:sz w:val="24"/>
          <w:szCs w:val="24"/>
        </w:rPr>
        <w:t>Additionally, most previous studies were conducted in developed countries, and none has empirically investigated this relationship in the Palestinian public sector. Therefore, this study advanced a conceptual framework to investigate the relationship between PCB and behavioural work outcomes (</w:t>
      </w:r>
      <w:proofErr w:type="gramStart"/>
      <w:r w:rsidRPr="00D71801">
        <w:rPr>
          <w:sz w:val="24"/>
          <w:szCs w:val="24"/>
        </w:rPr>
        <w:t>i.e.</w:t>
      </w:r>
      <w:proofErr w:type="gramEnd"/>
      <w:r w:rsidRPr="00D71801">
        <w:rPr>
          <w:sz w:val="24"/>
          <w:szCs w:val="24"/>
        </w:rPr>
        <w:t xml:space="preserve"> OCB and CWB) in the Palestinian context. Consistent with the previous findings, it is predicted that PCB is negatively related to OCB while will positively associate with CWB among Palestinian managers in Gaza Strip ministries. Hence, the following hypotheses can be posited as follow:</w:t>
      </w:r>
    </w:p>
    <w:p w14:paraId="04F2D06B" w14:textId="77777777" w:rsidR="00F65BB7" w:rsidRDefault="00F65BB7" w:rsidP="00973A3C">
      <w:pPr>
        <w:widowControl w:val="0"/>
        <w:ind w:firstLine="720"/>
        <w:jc w:val="both"/>
        <w:rPr>
          <w:sz w:val="24"/>
          <w:szCs w:val="24"/>
        </w:rPr>
      </w:pPr>
    </w:p>
    <w:p w14:paraId="72324CA5" w14:textId="77777777" w:rsidR="00F65BB7" w:rsidRDefault="002B7013" w:rsidP="00C24A9A">
      <w:pPr>
        <w:widowControl w:val="0"/>
        <w:ind w:firstLine="720"/>
        <w:jc w:val="both"/>
        <w:rPr>
          <w:sz w:val="24"/>
          <w:szCs w:val="24"/>
        </w:rPr>
      </w:pPr>
      <w:r>
        <w:rPr>
          <w:b/>
          <w:sz w:val="24"/>
          <w:szCs w:val="24"/>
        </w:rPr>
        <w:lastRenderedPageBreak/>
        <w:t>H</w:t>
      </w:r>
      <w:r>
        <w:rPr>
          <w:b/>
          <w:sz w:val="24"/>
          <w:szCs w:val="24"/>
          <w:vertAlign w:val="subscript"/>
        </w:rPr>
        <w:t>1a</w:t>
      </w:r>
      <w:r>
        <w:rPr>
          <w:b/>
          <w:sz w:val="24"/>
          <w:szCs w:val="24"/>
        </w:rPr>
        <w:t>:</w:t>
      </w:r>
      <w:r>
        <w:rPr>
          <w:sz w:val="24"/>
          <w:szCs w:val="24"/>
        </w:rPr>
        <w:t xml:space="preserve"> PCB will negatively affect OCB among Palestinian managers in Gaza Strip ministries.</w:t>
      </w:r>
    </w:p>
    <w:p w14:paraId="0EB3437D" w14:textId="77777777" w:rsidR="00F65BB7" w:rsidRDefault="00F65BB7" w:rsidP="00C24A9A">
      <w:pPr>
        <w:widowControl w:val="0"/>
        <w:ind w:firstLine="720"/>
        <w:jc w:val="both"/>
        <w:rPr>
          <w:sz w:val="24"/>
          <w:szCs w:val="24"/>
        </w:rPr>
      </w:pPr>
    </w:p>
    <w:p w14:paraId="0E30DB78" w14:textId="414594D1" w:rsidR="00F65BB7" w:rsidRDefault="002B7013" w:rsidP="00C24A9A">
      <w:pPr>
        <w:widowControl w:val="0"/>
        <w:ind w:firstLine="720"/>
        <w:jc w:val="both"/>
        <w:rPr>
          <w:sz w:val="24"/>
          <w:szCs w:val="24"/>
        </w:rPr>
      </w:pPr>
      <w:r>
        <w:rPr>
          <w:b/>
          <w:sz w:val="24"/>
          <w:szCs w:val="24"/>
        </w:rPr>
        <w:t>H</w:t>
      </w:r>
      <w:r>
        <w:rPr>
          <w:b/>
          <w:sz w:val="24"/>
          <w:szCs w:val="24"/>
          <w:vertAlign w:val="subscript"/>
        </w:rPr>
        <w:t>1b</w:t>
      </w:r>
      <w:r>
        <w:rPr>
          <w:b/>
          <w:sz w:val="24"/>
          <w:szCs w:val="24"/>
        </w:rPr>
        <w:t>:</w:t>
      </w:r>
      <w:r>
        <w:rPr>
          <w:sz w:val="24"/>
          <w:szCs w:val="24"/>
        </w:rPr>
        <w:t xml:space="preserve"> PCB will positively affect CWB among Palestinian managers in Gaza Strip ministries.</w:t>
      </w:r>
    </w:p>
    <w:p w14:paraId="036041E5" w14:textId="77777777" w:rsidR="00F65BB7" w:rsidRDefault="002B7013" w:rsidP="005371BA">
      <w:pPr>
        <w:pStyle w:val="Heading2"/>
      </w:pPr>
      <w:r>
        <w:t>2.2. PCB and OID</w:t>
      </w:r>
    </w:p>
    <w:p w14:paraId="1ECCA39E" w14:textId="49742FEB" w:rsidR="00F65BB7" w:rsidRDefault="00D71801" w:rsidP="00DB4269">
      <w:pPr>
        <w:widowControl w:val="0"/>
        <w:ind w:firstLine="720"/>
        <w:jc w:val="both"/>
        <w:rPr>
          <w:sz w:val="24"/>
          <w:szCs w:val="24"/>
        </w:rPr>
      </w:pPr>
      <w:r w:rsidRPr="00D71801">
        <w:rPr>
          <w:sz w:val="24"/>
          <w:szCs w:val="24"/>
        </w:rPr>
        <w:t>PCB is more strongly related to attitudes than behaviour (Conway &amp; Briner, 2009). OID implies a psychological connection and a sense of oneness with the organisation (Mann, 2010). Compared with many organisational behaviour concepts, little attention has been paid to the OID construct (Demir, 2015). Reviewed literature shows that very few studies examined the association between PCB and OID, and none of these studies was conducted in the public sector (</w:t>
      </w:r>
      <w:proofErr w:type="spellStart"/>
      <w:r w:rsidRPr="00D71801">
        <w:rPr>
          <w:sz w:val="24"/>
          <w:szCs w:val="24"/>
        </w:rPr>
        <w:t>Epitropaki</w:t>
      </w:r>
      <w:proofErr w:type="spellEnd"/>
      <w:r w:rsidRPr="00D71801">
        <w:rPr>
          <w:sz w:val="24"/>
          <w:szCs w:val="24"/>
        </w:rPr>
        <w:t xml:space="preserve">, 2013; Li et al., 2016; </w:t>
      </w:r>
      <w:proofErr w:type="spellStart"/>
      <w:r w:rsidRPr="00D71801">
        <w:rPr>
          <w:sz w:val="24"/>
          <w:szCs w:val="24"/>
        </w:rPr>
        <w:t>Restubog</w:t>
      </w:r>
      <w:proofErr w:type="spellEnd"/>
      <w:r w:rsidRPr="00D71801">
        <w:rPr>
          <w:sz w:val="24"/>
          <w:szCs w:val="24"/>
        </w:rPr>
        <w:t xml:space="preserve"> et al., 2008). More importantly, none of the previous studies has been conducted in one of the developing countries, such as Palestine. Therefore, the current study will empirically investigate the influence of PCB on OID among managers in the public sector in Palestine. When PCB occurs, it is expected to affect OID negatively. Therefore, the following hypothesis can be formulated</w:t>
      </w:r>
      <w:r w:rsidR="002B7013">
        <w:rPr>
          <w:sz w:val="24"/>
          <w:szCs w:val="24"/>
        </w:rPr>
        <w:t>:</w:t>
      </w:r>
    </w:p>
    <w:p w14:paraId="2BADAB6F" w14:textId="77777777" w:rsidR="00ED7E49" w:rsidRDefault="00ED7E49" w:rsidP="00973A3C">
      <w:pPr>
        <w:widowControl w:val="0"/>
        <w:ind w:firstLine="720"/>
        <w:jc w:val="both"/>
        <w:rPr>
          <w:sz w:val="24"/>
          <w:szCs w:val="24"/>
        </w:rPr>
      </w:pPr>
    </w:p>
    <w:p w14:paraId="40967C4B" w14:textId="77777777" w:rsidR="00F65BB7" w:rsidRDefault="002B7013" w:rsidP="00BA4C09">
      <w:pPr>
        <w:widowControl w:val="0"/>
        <w:ind w:firstLine="720"/>
        <w:jc w:val="both"/>
        <w:rPr>
          <w:sz w:val="24"/>
          <w:szCs w:val="24"/>
        </w:rPr>
      </w:pPr>
      <w:r>
        <w:rPr>
          <w:b/>
          <w:sz w:val="24"/>
          <w:szCs w:val="24"/>
        </w:rPr>
        <w:t>H</w:t>
      </w:r>
      <w:r w:rsidRPr="00BA4C09">
        <w:rPr>
          <w:b/>
          <w:sz w:val="24"/>
          <w:szCs w:val="24"/>
          <w:vertAlign w:val="subscript"/>
        </w:rPr>
        <w:t>2</w:t>
      </w:r>
      <w:r>
        <w:rPr>
          <w:b/>
          <w:sz w:val="24"/>
          <w:szCs w:val="24"/>
        </w:rPr>
        <w:t>:</w:t>
      </w:r>
      <w:r>
        <w:rPr>
          <w:sz w:val="24"/>
          <w:szCs w:val="24"/>
        </w:rPr>
        <w:t xml:space="preserve"> PCB will negatively affect OID among Palestinian managers in Gaza Strip ministries.</w:t>
      </w:r>
    </w:p>
    <w:p w14:paraId="682B2136" w14:textId="167DE9C4" w:rsidR="00F65BB7" w:rsidRDefault="002B7013" w:rsidP="005371BA">
      <w:pPr>
        <w:pStyle w:val="Heading2"/>
      </w:pPr>
      <w:r>
        <w:t xml:space="preserve">2.3. OID and the </w:t>
      </w:r>
      <w:r w:rsidR="005371BA">
        <w:t>t</w:t>
      </w:r>
      <w:r>
        <w:t xml:space="preserve">wo </w:t>
      </w:r>
      <w:r w:rsidR="005371BA">
        <w:t>b</w:t>
      </w:r>
      <w:r>
        <w:t xml:space="preserve">ehavioural </w:t>
      </w:r>
      <w:r w:rsidR="005371BA">
        <w:t>w</w:t>
      </w:r>
      <w:r>
        <w:t xml:space="preserve">ork </w:t>
      </w:r>
      <w:r w:rsidR="005371BA">
        <w:t>o</w:t>
      </w:r>
      <w:r>
        <w:t xml:space="preserve">utcomes </w:t>
      </w:r>
    </w:p>
    <w:p w14:paraId="0926DEA2" w14:textId="77777777" w:rsidR="00D71801" w:rsidRPr="00D71801" w:rsidRDefault="00D71801" w:rsidP="00D71801">
      <w:pPr>
        <w:widowControl w:val="0"/>
        <w:ind w:firstLine="709"/>
        <w:jc w:val="both"/>
        <w:rPr>
          <w:sz w:val="24"/>
          <w:szCs w:val="24"/>
        </w:rPr>
      </w:pPr>
      <w:r w:rsidRPr="00D71801">
        <w:rPr>
          <w:sz w:val="24"/>
          <w:szCs w:val="24"/>
        </w:rPr>
        <w:t>According to Oakes (1987), the more psychologically significant the group membership will be, the more notable the identity and the more psychologically affect the behaviour. Zhang et al. (2011) stated that employees who strongly identify with their organisations are more willing to present extra-role performance. The study by Li et al. (2016) revealed that OID could be a significant predictor of job performance. The literature review found that very few studies have examined the effects of OID on OCB (Demir, 2015; Jiang, 2010; Wu &amp; Wu, 2010). Moreover, all of these studies reported the significant positive effects of OID on OCB and were conducted in developed countries' contexts.</w:t>
      </w:r>
    </w:p>
    <w:p w14:paraId="4F23FFE1" w14:textId="3337AF04" w:rsidR="00F65BB7" w:rsidRDefault="00D71801" w:rsidP="00D71801">
      <w:pPr>
        <w:widowControl w:val="0"/>
        <w:ind w:firstLine="709"/>
        <w:jc w:val="both"/>
        <w:rPr>
          <w:sz w:val="24"/>
          <w:szCs w:val="24"/>
        </w:rPr>
      </w:pPr>
      <w:r w:rsidRPr="00D71801">
        <w:rPr>
          <w:sz w:val="24"/>
          <w:szCs w:val="24"/>
        </w:rPr>
        <w:t xml:space="preserve">Concerning CWB, the study of </w:t>
      </w:r>
      <w:proofErr w:type="spellStart"/>
      <w:r w:rsidRPr="00D71801">
        <w:rPr>
          <w:sz w:val="24"/>
          <w:szCs w:val="24"/>
        </w:rPr>
        <w:t>AlAtwi</w:t>
      </w:r>
      <w:proofErr w:type="spellEnd"/>
      <w:r w:rsidRPr="00D71801">
        <w:rPr>
          <w:sz w:val="24"/>
          <w:szCs w:val="24"/>
        </w:rPr>
        <w:t xml:space="preserve"> and Bakir (2014) found that OID negatively affects CWB; the researchers also reported inconclusive </w:t>
      </w:r>
      <w:r w:rsidRPr="00D71801">
        <w:rPr>
          <w:sz w:val="24"/>
          <w:szCs w:val="24"/>
        </w:rPr>
        <w:lastRenderedPageBreak/>
        <w:t>outcomes on the relationship between OID and negative behaviour such as CWB. Furthermore, most previous studies were conducted in developed countries, and little attention has been paid to developing Islamic countries. Therefore, the current study will empirically investigate the effect of OID on behavioural work outcomes (OCB and CWB) among public sector managers in Palestine. Based on the above arguments, it is expected that OID will positively correlate with OCB while it will negatively associate with CWB. Hence, the following hypotheses were advanced:</w:t>
      </w:r>
    </w:p>
    <w:p w14:paraId="331C45F6" w14:textId="77777777" w:rsidR="00F65BB7" w:rsidRDefault="00F65BB7" w:rsidP="00973A3C">
      <w:pPr>
        <w:widowControl w:val="0"/>
        <w:ind w:firstLine="709"/>
        <w:jc w:val="both"/>
        <w:rPr>
          <w:sz w:val="24"/>
          <w:szCs w:val="24"/>
        </w:rPr>
      </w:pPr>
    </w:p>
    <w:p w14:paraId="5EB4C56F" w14:textId="77777777" w:rsidR="00F65BB7" w:rsidRDefault="002B7013" w:rsidP="00C91D49">
      <w:pPr>
        <w:widowControl w:val="0"/>
        <w:ind w:firstLine="720"/>
        <w:jc w:val="both"/>
        <w:rPr>
          <w:sz w:val="24"/>
          <w:szCs w:val="24"/>
        </w:rPr>
      </w:pPr>
      <w:r>
        <w:rPr>
          <w:b/>
          <w:sz w:val="24"/>
          <w:szCs w:val="24"/>
        </w:rPr>
        <w:t>H</w:t>
      </w:r>
      <w:r>
        <w:rPr>
          <w:b/>
          <w:sz w:val="24"/>
          <w:szCs w:val="24"/>
          <w:vertAlign w:val="subscript"/>
        </w:rPr>
        <w:t>3a</w:t>
      </w:r>
      <w:r>
        <w:rPr>
          <w:b/>
          <w:sz w:val="24"/>
          <w:szCs w:val="24"/>
        </w:rPr>
        <w:t>:</w:t>
      </w:r>
      <w:r>
        <w:rPr>
          <w:sz w:val="24"/>
          <w:szCs w:val="24"/>
        </w:rPr>
        <w:t xml:space="preserve"> OID will positively affect OCB among Palestinian managers in Gaza Strip ministries.</w:t>
      </w:r>
    </w:p>
    <w:p w14:paraId="58070FB6" w14:textId="77777777" w:rsidR="00F65BB7" w:rsidRDefault="002B7013" w:rsidP="00C91D49">
      <w:pPr>
        <w:widowControl w:val="0"/>
        <w:ind w:firstLine="720"/>
        <w:jc w:val="both"/>
        <w:rPr>
          <w:sz w:val="24"/>
          <w:szCs w:val="24"/>
        </w:rPr>
      </w:pPr>
      <w:r>
        <w:rPr>
          <w:b/>
          <w:sz w:val="24"/>
          <w:szCs w:val="24"/>
        </w:rPr>
        <w:t>H</w:t>
      </w:r>
      <w:r>
        <w:rPr>
          <w:b/>
          <w:sz w:val="24"/>
          <w:szCs w:val="24"/>
          <w:vertAlign w:val="subscript"/>
        </w:rPr>
        <w:t>3b</w:t>
      </w:r>
      <w:r>
        <w:rPr>
          <w:b/>
          <w:sz w:val="24"/>
          <w:szCs w:val="24"/>
        </w:rPr>
        <w:t>:</w:t>
      </w:r>
      <w:r>
        <w:rPr>
          <w:sz w:val="24"/>
          <w:szCs w:val="24"/>
        </w:rPr>
        <w:t xml:space="preserve"> OID will negatively affect work CWB among Palestinian managers in Gaza Strip ministries.</w:t>
      </w:r>
    </w:p>
    <w:p w14:paraId="21F29189" w14:textId="77777777" w:rsidR="00F65BB7" w:rsidRDefault="00F65BB7" w:rsidP="00973A3C">
      <w:pPr>
        <w:widowControl w:val="0"/>
        <w:ind w:left="708" w:firstLine="720"/>
        <w:jc w:val="both"/>
        <w:rPr>
          <w:sz w:val="24"/>
          <w:szCs w:val="24"/>
        </w:rPr>
      </w:pPr>
    </w:p>
    <w:p w14:paraId="71C5F521" w14:textId="21851F8C" w:rsidR="00F65BB7" w:rsidRDefault="00D71801" w:rsidP="0036737E">
      <w:pPr>
        <w:widowControl w:val="0"/>
        <w:ind w:firstLine="709"/>
        <w:jc w:val="both"/>
        <w:rPr>
          <w:sz w:val="24"/>
          <w:szCs w:val="24"/>
        </w:rPr>
      </w:pPr>
      <w:r w:rsidRPr="00D71801">
        <w:rPr>
          <w:sz w:val="24"/>
          <w:szCs w:val="24"/>
        </w:rPr>
        <w:t>Literature review shows that OID may mediate the relationship between PCB and behavioural work outcomes. Additionally, previous studies show that the mediating role of OID between the association of PCB with behavioural work outcomes is still unclear and needs more investigation (</w:t>
      </w:r>
      <w:proofErr w:type="spellStart"/>
      <w:r w:rsidRPr="00D71801">
        <w:rPr>
          <w:sz w:val="24"/>
          <w:szCs w:val="24"/>
        </w:rPr>
        <w:t>AlAtwi</w:t>
      </w:r>
      <w:proofErr w:type="spellEnd"/>
      <w:r w:rsidRPr="00D71801">
        <w:rPr>
          <w:sz w:val="24"/>
          <w:szCs w:val="24"/>
        </w:rPr>
        <w:t xml:space="preserve"> &amp; Bakir, 2014; </w:t>
      </w:r>
      <w:proofErr w:type="spellStart"/>
      <w:r w:rsidRPr="00D71801">
        <w:rPr>
          <w:sz w:val="24"/>
          <w:szCs w:val="24"/>
        </w:rPr>
        <w:t>Epitropaki</w:t>
      </w:r>
      <w:proofErr w:type="spellEnd"/>
      <w:r w:rsidRPr="00D71801">
        <w:rPr>
          <w:sz w:val="24"/>
          <w:szCs w:val="24"/>
        </w:rPr>
        <w:t>, 2013). Therefore, the researchers intend to examine the mediating effect of OID on the relationship between PCB and behavioural work outcomes (</w:t>
      </w:r>
      <w:r w:rsidR="00C8574C" w:rsidRPr="00D71801">
        <w:rPr>
          <w:sz w:val="24"/>
          <w:szCs w:val="24"/>
        </w:rPr>
        <w:t>i.e.,</w:t>
      </w:r>
      <w:r w:rsidRPr="00D71801">
        <w:rPr>
          <w:sz w:val="24"/>
          <w:szCs w:val="24"/>
        </w:rPr>
        <w:t xml:space="preserve"> OCB and CWB). Consequently, the following hypotheses can be posited.</w:t>
      </w:r>
    </w:p>
    <w:p w14:paraId="5259F450" w14:textId="77777777" w:rsidR="00F65BB7" w:rsidRDefault="00F65BB7" w:rsidP="00973A3C">
      <w:pPr>
        <w:widowControl w:val="0"/>
        <w:ind w:firstLine="720"/>
        <w:jc w:val="both"/>
        <w:rPr>
          <w:sz w:val="24"/>
          <w:szCs w:val="24"/>
        </w:rPr>
      </w:pPr>
    </w:p>
    <w:p w14:paraId="5FFE8EAE" w14:textId="09D7F2BB" w:rsidR="00F65BB7" w:rsidRDefault="002B7013" w:rsidP="00C91D49">
      <w:pPr>
        <w:widowControl w:val="0"/>
        <w:ind w:firstLine="720"/>
        <w:jc w:val="both"/>
        <w:rPr>
          <w:sz w:val="24"/>
          <w:szCs w:val="24"/>
        </w:rPr>
      </w:pPr>
      <w:r>
        <w:rPr>
          <w:b/>
          <w:sz w:val="24"/>
          <w:szCs w:val="24"/>
        </w:rPr>
        <w:t>H</w:t>
      </w:r>
      <w:r>
        <w:rPr>
          <w:b/>
          <w:sz w:val="24"/>
          <w:szCs w:val="24"/>
          <w:vertAlign w:val="subscript"/>
        </w:rPr>
        <w:t>4a</w:t>
      </w:r>
      <w:r>
        <w:rPr>
          <w:b/>
          <w:sz w:val="24"/>
          <w:szCs w:val="24"/>
        </w:rPr>
        <w:t>:</w:t>
      </w:r>
      <w:r>
        <w:rPr>
          <w:sz w:val="24"/>
          <w:szCs w:val="24"/>
        </w:rPr>
        <w:t xml:space="preserve"> OID will be a significant mediator between PCB and OCB among Palestinian managers in Gaza Strip ministries.</w:t>
      </w:r>
    </w:p>
    <w:p w14:paraId="3C87933A" w14:textId="77777777" w:rsidR="00C91D49" w:rsidRDefault="00C91D49" w:rsidP="00C91D49">
      <w:pPr>
        <w:widowControl w:val="0"/>
        <w:ind w:firstLine="720"/>
        <w:jc w:val="both"/>
        <w:rPr>
          <w:sz w:val="24"/>
          <w:szCs w:val="24"/>
        </w:rPr>
      </w:pPr>
    </w:p>
    <w:p w14:paraId="43B49F73" w14:textId="77777777" w:rsidR="00F65BB7" w:rsidRDefault="002B7013" w:rsidP="00C91D49">
      <w:pPr>
        <w:widowControl w:val="0"/>
        <w:ind w:firstLine="720"/>
        <w:jc w:val="both"/>
        <w:rPr>
          <w:sz w:val="24"/>
          <w:szCs w:val="24"/>
        </w:rPr>
      </w:pPr>
      <w:r>
        <w:rPr>
          <w:b/>
          <w:sz w:val="24"/>
          <w:szCs w:val="24"/>
        </w:rPr>
        <w:t>H</w:t>
      </w:r>
      <w:r>
        <w:rPr>
          <w:b/>
          <w:sz w:val="24"/>
          <w:szCs w:val="24"/>
          <w:vertAlign w:val="subscript"/>
        </w:rPr>
        <w:t>4b</w:t>
      </w:r>
      <w:r>
        <w:rPr>
          <w:b/>
          <w:sz w:val="24"/>
          <w:szCs w:val="24"/>
        </w:rPr>
        <w:t>:</w:t>
      </w:r>
      <w:r>
        <w:rPr>
          <w:sz w:val="24"/>
          <w:szCs w:val="24"/>
        </w:rPr>
        <w:t xml:space="preserve"> OID will be a significant mediator between PCB and CWB among Palestinian managers in Gaza Strip ministries.</w:t>
      </w:r>
    </w:p>
    <w:p w14:paraId="0355CA62" w14:textId="2E58303C" w:rsidR="00F65BB7" w:rsidRDefault="002B7013" w:rsidP="005371BA">
      <w:pPr>
        <w:pStyle w:val="Heading2"/>
      </w:pPr>
      <w:r>
        <w:t xml:space="preserve">2.4. IWE as a </w:t>
      </w:r>
      <w:r w:rsidR="005371BA">
        <w:t>m</w:t>
      </w:r>
      <w:r>
        <w:t>oderator between PCB and OID</w:t>
      </w:r>
    </w:p>
    <w:p w14:paraId="04A12491" w14:textId="115E8069" w:rsidR="00D71801" w:rsidRPr="00D71801" w:rsidRDefault="00D71801" w:rsidP="00D71801">
      <w:pPr>
        <w:widowControl w:val="0"/>
        <w:ind w:firstLine="720"/>
        <w:jc w:val="both"/>
        <w:rPr>
          <w:sz w:val="24"/>
          <w:szCs w:val="24"/>
        </w:rPr>
      </w:pPr>
      <w:r w:rsidRPr="00D71801">
        <w:rPr>
          <w:sz w:val="24"/>
          <w:szCs w:val="24"/>
        </w:rPr>
        <w:t>The concept of work ethic refers to the values, beliefs, intentions and objectives people apply to their work (Clarke, 1983). The Islamic work ethic guides Muslim attitudes and behaviour in the workplace and contributes to the welfare of societies (</w:t>
      </w:r>
      <w:proofErr w:type="spellStart"/>
      <w:r w:rsidRPr="00D71801">
        <w:rPr>
          <w:sz w:val="24"/>
          <w:szCs w:val="24"/>
        </w:rPr>
        <w:t>Rokhman</w:t>
      </w:r>
      <w:proofErr w:type="spellEnd"/>
      <w:r w:rsidRPr="00D71801">
        <w:rPr>
          <w:sz w:val="24"/>
          <w:szCs w:val="24"/>
        </w:rPr>
        <w:t xml:space="preserve"> &amp; Hassan, 2012). Individuals with high work ethics tend to view hard work and sacrifice as normal work ethics (</w:t>
      </w:r>
      <w:proofErr w:type="spellStart"/>
      <w:r w:rsidRPr="00D71801">
        <w:rPr>
          <w:sz w:val="24"/>
          <w:szCs w:val="24"/>
        </w:rPr>
        <w:t>Mudrack</w:t>
      </w:r>
      <w:proofErr w:type="spellEnd"/>
      <w:r w:rsidRPr="00D71801">
        <w:rPr>
          <w:sz w:val="24"/>
          <w:szCs w:val="24"/>
        </w:rPr>
        <w:t xml:space="preserve"> &amp; Mason, 2010). However, by reviewing the literature, it is found that several variables have the potential to moderate the effects on the PCB and work outcomes relationship. For instance, Agarwal and Bhargava </w:t>
      </w:r>
      <w:r w:rsidRPr="00D71801">
        <w:rPr>
          <w:sz w:val="24"/>
          <w:szCs w:val="24"/>
        </w:rPr>
        <w:lastRenderedPageBreak/>
        <w:t>(2013) found that educational level moderates the association between PCB and affective commitment. Shih and Chuang (2013) found that self-esteem moderates the relationship between PCB and OCB.</w:t>
      </w:r>
    </w:p>
    <w:p w14:paraId="35047065" w14:textId="77777777" w:rsidR="00D71801" w:rsidRPr="00D71801" w:rsidRDefault="00D71801" w:rsidP="00D71801">
      <w:pPr>
        <w:widowControl w:val="0"/>
        <w:ind w:firstLine="720"/>
        <w:jc w:val="both"/>
        <w:rPr>
          <w:sz w:val="24"/>
          <w:szCs w:val="24"/>
        </w:rPr>
      </w:pPr>
      <w:r w:rsidRPr="00D71801">
        <w:rPr>
          <w:sz w:val="24"/>
          <w:szCs w:val="24"/>
        </w:rPr>
        <w:t xml:space="preserve">Furthermore, </w:t>
      </w:r>
      <w:proofErr w:type="spellStart"/>
      <w:r w:rsidRPr="00D71801">
        <w:rPr>
          <w:sz w:val="24"/>
          <w:szCs w:val="24"/>
        </w:rPr>
        <w:t>Bavik</w:t>
      </w:r>
      <w:proofErr w:type="spellEnd"/>
      <w:r w:rsidRPr="00D71801">
        <w:rPr>
          <w:sz w:val="24"/>
          <w:szCs w:val="24"/>
        </w:rPr>
        <w:t xml:space="preserve"> and </w:t>
      </w:r>
      <w:proofErr w:type="spellStart"/>
      <w:r w:rsidRPr="00D71801">
        <w:rPr>
          <w:sz w:val="24"/>
          <w:szCs w:val="24"/>
        </w:rPr>
        <w:t>Bavik</w:t>
      </w:r>
      <w:proofErr w:type="spellEnd"/>
      <w:r w:rsidRPr="00D71801">
        <w:rPr>
          <w:sz w:val="24"/>
          <w:szCs w:val="24"/>
        </w:rPr>
        <w:t xml:space="preserve"> (2014) revealed that moral identity moderates the link between PCB and incivility behaviour. Bordia et al. (2008) reported that self-control moderates the relationship between PCB and CWB. In contrast, Ahmed et al. (2019) found a positive relationship between IWE and OCB. However, from the previous discussion, it can be seen that many variables could moderate the effects of PCB on work attitudinal and behavioural outcomes. Whereas none of these variables reflects the Islamic perspective. This indicates that the potential moderating role of IWE is still unexplored. Thus, observing the potential moderating effects of IWE on the relationship between PCB and OID is empirically significant.</w:t>
      </w:r>
    </w:p>
    <w:p w14:paraId="30C7AFB4" w14:textId="0658A27E" w:rsidR="00F65BB7" w:rsidRDefault="00D71801" w:rsidP="00D71801">
      <w:pPr>
        <w:widowControl w:val="0"/>
        <w:ind w:firstLine="720"/>
        <w:jc w:val="both"/>
        <w:rPr>
          <w:sz w:val="24"/>
          <w:szCs w:val="24"/>
        </w:rPr>
      </w:pPr>
      <w:r w:rsidRPr="00D71801">
        <w:rPr>
          <w:sz w:val="24"/>
          <w:szCs w:val="24"/>
        </w:rPr>
        <w:t>Additionally, most previous research has been conducted in Western economies; these countries follow different cultures and hold different religions. The culture of these countries is individualistic and non-Islamic. This study is one of few studies conducted in developing Arab and Muslim countries, specifically Palestine. Unlike Western and European countries, Palestine considers a unique context that holds a collectivist culture and follows Islam as the main religion. Therefore, the uniqueness of the Palestinian context provides a potential research opportunity to fill the observed theoretical and contextual gap. Hence, the following hypothesis was formulated:</w:t>
      </w:r>
    </w:p>
    <w:p w14:paraId="77AC6028" w14:textId="77777777" w:rsidR="00F65BB7" w:rsidRDefault="00F65BB7" w:rsidP="00973A3C">
      <w:pPr>
        <w:widowControl w:val="0"/>
        <w:ind w:firstLine="720"/>
        <w:jc w:val="both"/>
        <w:rPr>
          <w:sz w:val="24"/>
          <w:szCs w:val="24"/>
        </w:rPr>
      </w:pPr>
    </w:p>
    <w:p w14:paraId="2AF1E195" w14:textId="77777777" w:rsidR="00F65BB7" w:rsidRDefault="002B7013" w:rsidP="00C91D49">
      <w:pPr>
        <w:widowControl w:val="0"/>
        <w:ind w:firstLine="720"/>
        <w:jc w:val="both"/>
        <w:rPr>
          <w:sz w:val="24"/>
          <w:szCs w:val="24"/>
        </w:rPr>
      </w:pPr>
      <w:r>
        <w:rPr>
          <w:b/>
          <w:sz w:val="24"/>
          <w:szCs w:val="24"/>
        </w:rPr>
        <w:t>H</w:t>
      </w:r>
      <w:r>
        <w:rPr>
          <w:b/>
          <w:sz w:val="24"/>
          <w:szCs w:val="24"/>
          <w:vertAlign w:val="subscript"/>
        </w:rPr>
        <w:t>5</w:t>
      </w:r>
      <w:r>
        <w:rPr>
          <w:b/>
          <w:sz w:val="24"/>
          <w:szCs w:val="24"/>
        </w:rPr>
        <w:t>:</w:t>
      </w:r>
      <w:r>
        <w:rPr>
          <w:sz w:val="24"/>
          <w:szCs w:val="24"/>
        </w:rPr>
        <w:t xml:space="preserve"> IWE moderate the relationship between PCB and OID. Whereas high IWE will weaken the effects of PCB on OID.</w:t>
      </w:r>
    </w:p>
    <w:p w14:paraId="1C67DF22" w14:textId="77777777" w:rsidR="00F65BB7" w:rsidRDefault="002B7013" w:rsidP="005371BA">
      <w:pPr>
        <w:pStyle w:val="Heading1"/>
        <w:rPr>
          <w:rtl/>
          <w:lang w:bidi="ar-DZ"/>
        </w:rPr>
      </w:pPr>
      <w:r w:rsidRPr="00D71801">
        <w:t>3. Methodology</w:t>
      </w:r>
    </w:p>
    <w:p w14:paraId="760C32E8" w14:textId="77777777" w:rsidR="00D71801" w:rsidRPr="00D71801" w:rsidRDefault="00D71801" w:rsidP="00D71801">
      <w:pPr>
        <w:widowControl w:val="0"/>
        <w:ind w:firstLine="720"/>
        <w:jc w:val="both"/>
        <w:rPr>
          <w:sz w:val="24"/>
          <w:szCs w:val="24"/>
        </w:rPr>
      </w:pPr>
      <w:r w:rsidRPr="00D71801">
        <w:rPr>
          <w:sz w:val="24"/>
          <w:szCs w:val="24"/>
        </w:rPr>
        <w:t>This study employed the quantitative approach to examine the relationships between variables. The study's target population is 900 managers distributed among 15 ministries located in different areas in Gaza Strip. A sample of 270 was randomly selected from the target population (</w:t>
      </w:r>
      <w:proofErr w:type="spellStart"/>
      <w:r w:rsidRPr="00D71801">
        <w:rPr>
          <w:sz w:val="24"/>
          <w:szCs w:val="24"/>
        </w:rPr>
        <w:t>Krejcie</w:t>
      </w:r>
      <w:proofErr w:type="spellEnd"/>
      <w:r w:rsidRPr="00D71801">
        <w:rPr>
          <w:sz w:val="24"/>
          <w:szCs w:val="24"/>
        </w:rPr>
        <w:t xml:space="preserve"> &amp; Morgan, 1970; Saunders et al., 2012). A total of 300 self-administered questionnaires were distributed, and 280 questionnaires were returned, representing a 93% rate of return. By checking the missing data, a sum of 7 questionnaires was removed because of uncompleted answers. After checking the missing data, 273 completed questionnaires were entered </w:t>
      </w:r>
      <w:r w:rsidRPr="00D71801">
        <w:rPr>
          <w:sz w:val="24"/>
          <w:szCs w:val="24"/>
        </w:rPr>
        <w:lastRenderedPageBreak/>
        <w:t>into SPSS version 24 to screen data statistically. A total of 17 cases were identified as multivariate outliers and were deleted because they could result in non-normality of the data, which could, in turn, influence statistical results (Hair et al., 2010). However, after removing the outliers, the remaining 256 usable cases were retained to proceed to the following data analysis stage.</w:t>
      </w:r>
    </w:p>
    <w:p w14:paraId="0F5FB032" w14:textId="30A0679E" w:rsidR="00D71801" w:rsidRPr="00D71801" w:rsidRDefault="00D71801" w:rsidP="00D71801">
      <w:pPr>
        <w:widowControl w:val="0"/>
        <w:ind w:firstLine="720"/>
        <w:jc w:val="both"/>
        <w:rPr>
          <w:sz w:val="24"/>
          <w:szCs w:val="24"/>
        </w:rPr>
      </w:pPr>
      <w:r w:rsidRPr="00D71801">
        <w:rPr>
          <w:sz w:val="24"/>
          <w:szCs w:val="24"/>
        </w:rPr>
        <w:t xml:space="preserve">This study adopted the most commonly used scale developed by Robinson and Morrison (2000) to measure PCB. This scale has five items with reliability Cronbach's alpha of 0.92. The reliability in this study is high, as evidenced by the findings of Cronbach's </w:t>
      </w:r>
      <w:r>
        <w:rPr>
          <w:sz w:val="24"/>
          <w:szCs w:val="24"/>
        </w:rPr>
        <w:t>a</w:t>
      </w:r>
      <w:r w:rsidRPr="00D71801">
        <w:rPr>
          <w:sz w:val="24"/>
          <w:szCs w:val="24"/>
        </w:rPr>
        <w:t xml:space="preserve">lpha 0.788, composite reliability 0.855 and AVE 0.543. To measure IWE, the researchers adopted the 17 items scale developed by (Ali, 2005). The reliability of this scale Cronbach alpha was 0.89. in the current study, it is found that this scale has high reliability and validity with 0.861, 0.886 and 0.531 for Cronbach's Alpha, </w:t>
      </w:r>
      <w:r>
        <w:rPr>
          <w:sz w:val="24"/>
          <w:szCs w:val="24"/>
        </w:rPr>
        <w:t>c</w:t>
      </w:r>
      <w:r w:rsidRPr="00D71801">
        <w:rPr>
          <w:sz w:val="24"/>
          <w:szCs w:val="24"/>
        </w:rPr>
        <w:t xml:space="preserve">omposite </w:t>
      </w:r>
      <w:r>
        <w:rPr>
          <w:sz w:val="24"/>
          <w:szCs w:val="24"/>
        </w:rPr>
        <w:t>r</w:t>
      </w:r>
      <w:r w:rsidRPr="00D71801">
        <w:rPr>
          <w:sz w:val="24"/>
          <w:szCs w:val="24"/>
        </w:rPr>
        <w:t xml:space="preserve">eliability and AVE, respectively. </w:t>
      </w:r>
      <w:proofErr w:type="spellStart"/>
      <w:r w:rsidRPr="00D71801">
        <w:rPr>
          <w:sz w:val="24"/>
          <w:szCs w:val="24"/>
        </w:rPr>
        <w:t>Mael</w:t>
      </w:r>
      <w:proofErr w:type="spellEnd"/>
      <w:r w:rsidRPr="00D71801">
        <w:rPr>
          <w:sz w:val="24"/>
          <w:szCs w:val="24"/>
        </w:rPr>
        <w:t xml:space="preserve"> and </w:t>
      </w:r>
      <w:proofErr w:type="spellStart"/>
      <w:r w:rsidRPr="00D71801">
        <w:rPr>
          <w:sz w:val="24"/>
          <w:szCs w:val="24"/>
        </w:rPr>
        <w:t>Ashforth</w:t>
      </w:r>
      <w:proofErr w:type="spellEnd"/>
      <w:r w:rsidRPr="00D71801">
        <w:rPr>
          <w:sz w:val="24"/>
          <w:szCs w:val="24"/>
        </w:rPr>
        <w:t xml:space="preserve"> (1992) adopted the widely used scale to measure OID. The scale includes six items, and the reported coefficient alpha was 0.87. This study found that the scale has the acceptable and required level of validity and reliability with values of 0.86, 0.896 and 0.59 for Cronbach's </w:t>
      </w:r>
      <w:r>
        <w:rPr>
          <w:sz w:val="24"/>
          <w:szCs w:val="24"/>
        </w:rPr>
        <w:t>a</w:t>
      </w:r>
      <w:r w:rsidRPr="00D71801">
        <w:rPr>
          <w:sz w:val="24"/>
          <w:szCs w:val="24"/>
        </w:rPr>
        <w:t xml:space="preserve">lpha, </w:t>
      </w:r>
      <w:r>
        <w:rPr>
          <w:sz w:val="24"/>
          <w:szCs w:val="24"/>
        </w:rPr>
        <w:t>c</w:t>
      </w:r>
      <w:r w:rsidRPr="00D71801">
        <w:rPr>
          <w:sz w:val="24"/>
          <w:szCs w:val="24"/>
        </w:rPr>
        <w:t xml:space="preserve">omposite </w:t>
      </w:r>
      <w:r>
        <w:rPr>
          <w:sz w:val="24"/>
          <w:szCs w:val="24"/>
        </w:rPr>
        <w:t>r</w:t>
      </w:r>
      <w:r w:rsidRPr="00D71801">
        <w:rPr>
          <w:sz w:val="24"/>
          <w:szCs w:val="24"/>
        </w:rPr>
        <w:t>eliability and AVE, respectively. The seven-item scale developed by Williams and Anderson (1991) was employed to measure OCB. The coefficient alpha is 0.72.</w:t>
      </w:r>
    </w:p>
    <w:p w14:paraId="55151268" w14:textId="19F9536C" w:rsidR="00F65BB7" w:rsidRDefault="00D71801" w:rsidP="00D71801">
      <w:pPr>
        <w:widowControl w:val="0"/>
        <w:ind w:firstLine="720"/>
        <w:jc w:val="both"/>
        <w:rPr>
          <w:sz w:val="24"/>
          <w:szCs w:val="24"/>
        </w:rPr>
      </w:pPr>
      <w:r>
        <w:rPr>
          <w:sz w:val="24"/>
          <w:szCs w:val="24"/>
        </w:rPr>
        <w:t>Concerning</w:t>
      </w:r>
      <w:r w:rsidRPr="00D71801">
        <w:rPr>
          <w:sz w:val="24"/>
          <w:szCs w:val="24"/>
        </w:rPr>
        <w:t xml:space="preserve"> the current study, the scale has an acceptable level of validity and reliability with values of 0.623, 0.798 and 0.569 for Cronbach's </w:t>
      </w:r>
      <w:r>
        <w:rPr>
          <w:sz w:val="24"/>
          <w:szCs w:val="24"/>
        </w:rPr>
        <w:t>a</w:t>
      </w:r>
      <w:r w:rsidRPr="00D71801">
        <w:rPr>
          <w:sz w:val="24"/>
          <w:szCs w:val="24"/>
        </w:rPr>
        <w:t xml:space="preserve">lpha, </w:t>
      </w:r>
      <w:r>
        <w:rPr>
          <w:sz w:val="24"/>
          <w:szCs w:val="24"/>
        </w:rPr>
        <w:t>c</w:t>
      </w:r>
      <w:r w:rsidRPr="00D71801">
        <w:rPr>
          <w:sz w:val="24"/>
          <w:szCs w:val="24"/>
        </w:rPr>
        <w:t xml:space="preserve">omposite </w:t>
      </w:r>
      <w:r>
        <w:rPr>
          <w:sz w:val="24"/>
          <w:szCs w:val="24"/>
        </w:rPr>
        <w:t>r</w:t>
      </w:r>
      <w:r w:rsidRPr="00D71801">
        <w:rPr>
          <w:sz w:val="24"/>
          <w:szCs w:val="24"/>
        </w:rPr>
        <w:t>eliability and AVE, respectively. A scale developed by Bennett and Robinson (2000) was used to measure CWB. The scale consists of 12 items to assess organisational deviance toward the organisation. In this study, the scale has high reliability with a Cronbach's alpha of 0.8 and Composite reliability of 0.858. in addition, the construct validity found AVE is 0.503.</w:t>
      </w:r>
    </w:p>
    <w:p w14:paraId="246FFF04" w14:textId="1486DD06" w:rsidR="00F65BB7" w:rsidRDefault="002B7013" w:rsidP="005371BA">
      <w:pPr>
        <w:pStyle w:val="Heading1"/>
      </w:pPr>
      <w:r>
        <w:t xml:space="preserve">4. Data </w:t>
      </w:r>
      <w:r w:rsidR="005371BA">
        <w:t>a</w:t>
      </w:r>
      <w:r>
        <w:t>nalysis</w:t>
      </w:r>
    </w:p>
    <w:p w14:paraId="065686DC" w14:textId="4F984A60" w:rsidR="00233EF8" w:rsidRDefault="002B7013" w:rsidP="001534B5">
      <w:pPr>
        <w:widowControl w:val="0"/>
        <w:ind w:firstLine="720"/>
        <w:jc w:val="both"/>
        <w:rPr>
          <w:sz w:val="24"/>
          <w:szCs w:val="24"/>
        </w:rPr>
      </w:pPr>
      <w:r>
        <w:rPr>
          <w:sz w:val="24"/>
          <w:szCs w:val="24"/>
        </w:rPr>
        <w:t xml:space="preserve">The Statistical Package for Social Science (SPSS) 24 for </w:t>
      </w:r>
      <w:r w:rsidR="00ED7E49">
        <w:rPr>
          <w:sz w:val="24"/>
          <w:szCs w:val="24"/>
        </w:rPr>
        <w:t xml:space="preserve">the </w:t>
      </w:r>
      <w:r>
        <w:rPr>
          <w:sz w:val="24"/>
          <w:szCs w:val="24"/>
        </w:rPr>
        <w:t>window was utilized to log in and clean the data. Then, SEM-PLS software (</w:t>
      </w:r>
      <w:proofErr w:type="spellStart"/>
      <w:r>
        <w:rPr>
          <w:sz w:val="24"/>
          <w:szCs w:val="24"/>
        </w:rPr>
        <w:t>SmartPLS</w:t>
      </w:r>
      <w:proofErr w:type="spellEnd"/>
      <w:r>
        <w:rPr>
          <w:sz w:val="24"/>
          <w:szCs w:val="24"/>
        </w:rPr>
        <w:t>) was employed to test the relationships among variables.</w:t>
      </w:r>
    </w:p>
    <w:p w14:paraId="206A1400" w14:textId="208E16A6" w:rsidR="00D71801" w:rsidRDefault="00D71801" w:rsidP="001534B5">
      <w:pPr>
        <w:widowControl w:val="0"/>
        <w:ind w:firstLine="720"/>
        <w:jc w:val="both"/>
        <w:rPr>
          <w:sz w:val="24"/>
          <w:szCs w:val="24"/>
        </w:rPr>
      </w:pPr>
    </w:p>
    <w:p w14:paraId="06079F32" w14:textId="77777777" w:rsidR="00D71801" w:rsidRDefault="00D71801" w:rsidP="001534B5">
      <w:pPr>
        <w:widowControl w:val="0"/>
        <w:ind w:firstLine="720"/>
        <w:jc w:val="both"/>
        <w:rPr>
          <w:sz w:val="24"/>
          <w:szCs w:val="24"/>
        </w:rPr>
      </w:pPr>
    </w:p>
    <w:p w14:paraId="7978B5D7" w14:textId="77777777" w:rsidR="00F65BB7" w:rsidRDefault="002B7013" w:rsidP="005371BA">
      <w:pPr>
        <w:pStyle w:val="Heading1"/>
      </w:pPr>
      <w:r>
        <w:lastRenderedPageBreak/>
        <w:t>5. Findings</w:t>
      </w:r>
    </w:p>
    <w:p w14:paraId="6448E026" w14:textId="578387C5" w:rsidR="00D71801" w:rsidRDefault="00D71801" w:rsidP="00973A3C">
      <w:pPr>
        <w:widowControl w:val="0"/>
        <w:ind w:firstLine="720"/>
        <w:jc w:val="both"/>
        <w:rPr>
          <w:sz w:val="24"/>
          <w:szCs w:val="24"/>
        </w:rPr>
      </w:pPr>
      <w:r>
        <w:rPr>
          <w:sz w:val="24"/>
          <w:szCs w:val="24"/>
        </w:rPr>
        <w:t>H</w:t>
      </w:r>
      <w:r w:rsidRPr="00BA4C09">
        <w:rPr>
          <w:sz w:val="24"/>
          <w:szCs w:val="24"/>
          <w:vertAlign w:val="subscript"/>
        </w:rPr>
        <w:t>1</w:t>
      </w:r>
      <w:r w:rsidRPr="00D71801">
        <w:rPr>
          <w:sz w:val="24"/>
          <w:szCs w:val="24"/>
        </w:rPr>
        <w:t xml:space="preserve"> proposed that PCB will significantly affect work outcomes (OCB and CWB). It is found that (β = -0.112, t = 1.764, p = 0.078) for the effects of PCB on OCB and (β = 0.042, t = 0.471, p</w:t>
      </w:r>
      <w:r w:rsidR="00732FDD">
        <w:rPr>
          <w:sz w:val="24"/>
          <w:szCs w:val="24"/>
        </w:rPr>
        <w:t xml:space="preserve"> </w:t>
      </w:r>
      <w:r w:rsidRPr="00D71801">
        <w:rPr>
          <w:sz w:val="24"/>
          <w:szCs w:val="24"/>
        </w:rPr>
        <w:t>=</w:t>
      </w:r>
      <w:r w:rsidR="00732FDD">
        <w:rPr>
          <w:sz w:val="24"/>
          <w:szCs w:val="24"/>
        </w:rPr>
        <w:t xml:space="preserve"> </w:t>
      </w:r>
      <w:r w:rsidRPr="00D71801">
        <w:rPr>
          <w:sz w:val="24"/>
          <w:szCs w:val="24"/>
        </w:rPr>
        <w:t xml:space="preserve">0.638) for the effects on CWB. These results reveal the insignificant effects of PCB on both behavioural outcomes included in this study. Thus, it can be said that </w:t>
      </w:r>
      <w:r>
        <w:rPr>
          <w:sz w:val="24"/>
          <w:szCs w:val="24"/>
        </w:rPr>
        <w:t>H</w:t>
      </w:r>
      <w:r w:rsidRPr="00BA4C09">
        <w:rPr>
          <w:sz w:val="24"/>
          <w:szCs w:val="24"/>
          <w:vertAlign w:val="subscript"/>
        </w:rPr>
        <w:t>1a</w:t>
      </w:r>
      <w:r>
        <w:rPr>
          <w:sz w:val="24"/>
          <w:szCs w:val="24"/>
        </w:rPr>
        <w:t xml:space="preserve"> and H</w:t>
      </w:r>
      <w:r w:rsidRPr="00BA4C09">
        <w:rPr>
          <w:sz w:val="24"/>
          <w:szCs w:val="24"/>
          <w:vertAlign w:val="subscript"/>
        </w:rPr>
        <w:t>1b</w:t>
      </w:r>
      <w:r>
        <w:rPr>
          <w:sz w:val="24"/>
          <w:szCs w:val="24"/>
        </w:rPr>
        <w:t xml:space="preserve"> </w:t>
      </w:r>
      <w:r w:rsidRPr="00D71801">
        <w:rPr>
          <w:sz w:val="24"/>
          <w:szCs w:val="24"/>
        </w:rPr>
        <w:t xml:space="preserve">are not supported. </w:t>
      </w:r>
      <w:r>
        <w:rPr>
          <w:sz w:val="24"/>
          <w:szCs w:val="24"/>
        </w:rPr>
        <w:t>H</w:t>
      </w:r>
      <w:r w:rsidRPr="00BA4C09">
        <w:rPr>
          <w:sz w:val="24"/>
          <w:szCs w:val="24"/>
          <w:vertAlign w:val="subscript"/>
        </w:rPr>
        <w:t>2</w:t>
      </w:r>
      <w:r w:rsidRPr="00D71801">
        <w:rPr>
          <w:sz w:val="24"/>
          <w:szCs w:val="24"/>
        </w:rPr>
        <w:t xml:space="preserve"> stated that PCB would negatively affect OID. It is found (β = -0.318, t = 4.98, p = 0.000, which is less than 0.05), which supports this hypothesis. </w:t>
      </w:r>
      <w:r>
        <w:rPr>
          <w:sz w:val="24"/>
          <w:szCs w:val="24"/>
        </w:rPr>
        <w:t>H</w:t>
      </w:r>
      <w:r w:rsidRPr="00BA4C09">
        <w:rPr>
          <w:sz w:val="24"/>
          <w:szCs w:val="24"/>
          <w:vertAlign w:val="subscript"/>
        </w:rPr>
        <w:t>3</w:t>
      </w:r>
      <w:r w:rsidRPr="00D71801">
        <w:rPr>
          <w:sz w:val="24"/>
          <w:szCs w:val="24"/>
        </w:rPr>
        <w:t xml:space="preserve"> stated that OID would significantly affect work outcomes (OCB and CWB). The findings reveal that (β = 0.246, t = 2.62, p = 0.009, which is less than p &lt; 0.05) for the effects on OCB and (β =</w:t>
      </w:r>
      <w:r w:rsidR="00732FDD">
        <w:rPr>
          <w:sz w:val="24"/>
          <w:szCs w:val="24"/>
        </w:rPr>
        <w:t xml:space="preserve"> </w:t>
      </w:r>
      <w:r w:rsidRPr="00D71801">
        <w:rPr>
          <w:sz w:val="24"/>
          <w:szCs w:val="24"/>
        </w:rPr>
        <w:t xml:space="preserve">-0.284, t = 2.869, p = 0.004, which is less than p &lt; 0.05) for the relationship with CWB which provide support to </w:t>
      </w:r>
      <w:r>
        <w:rPr>
          <w:sz w:val="24"/>
          <w:szCs w:val="24"/>
        </w:rPr>
        <w:t>H</w:t>
      </w:r>
      <w:r w:rsidRPr="00BA4C09">
        <w:rPr>
          <w:sz w:val="24"/>
          <w:szCs w:val="24"/>
          <w:vertAlign w:val="subscript"/>
        </w:rPr>
        <w:t>3</w:t>
      </w:r>
      <w:r w:rsidRPr="00D71801">
        <w:rPr>
          <w:sz w:val="24"/>
          <w:szCs w:val="24"/>
        </w:rPr>
        <w:t>. Table 1 summarizes the results of this study.</w:t>
      </w:r>
    </w:p>
    <w:p w14:paraId="35CD8505" w14:textId="77777777" w:rsidR="00E30A59" w:rsidRDefault="00E30A59" w:rsidP="00973A3C">
      <w:pPr>
        <w:widowControl w:val="0"/>
        <w:ind w:firstLine="720"/>
        <w:jc w:val="both"/>
        <w:rPr>
          <w:sz w:val="24"/>
          <w:szCs w:val="24"/>
        </w:rPr>
      </w:pPr>
    </w:p>
    <w:p w14:paraId="28975DFD" w14:textId="67B1DBEC" w:rsidR="00F65BB7" w:rsidRDefault="002B7013" w:rsidP="00973A3C">
      <w:pPr>
        <w:widowControl w:val="0"/>
        <w:jc w:val="center"/>
        <w:rPr>
          <w:sz w:val="20"/>
          <w:szCs w:val="20"/>
        </w:rPr>
      </w:pPr>
      <w:r>
        <w:rPr>
          <w:sz w:val="20"/>
          <w:szCs w:val="20"/>
        </w:rPr>
        <w:t xml:space="preserve">Table 1. The </w:t>
      </w:r>
      <w:r w:rsidR="00BA4C09">
        <w:rPr>
          <w:sz w:val="20"/>
          <w:szCs w:val="20"/>
        </w:rPr>
        <w:t>r</w:t>
      </w:r>
      <w:r>
        <w:rPr>
          <w:sz w:val="20"/>
          <w:szCs w:val="20"/>
        </w:rPr>
        <w:t xml:space="preserve">esult of </w:t>
      </w:r>
      <w:r w:rsidR="00BA4C09">
        <w:rPr>
          <w:sz w:val="20"/>
          <w:szCs w:val="20"/>
        </w:rPr>
        <w:t>h</w:t>
      </w:r>
      <w:r>
        <w:rPr>
          <w:sz w:val="20"/>
          <w:szCs w:val="20"/>
        </w:rPr>
        <w:t xml:space="preserve">ypothesis </w:t>
      </w:r>
      <w:r w:rsidR="00BA4C09">
        <w:rPr>
          <w:sz w:val="20"/>
          <w:szCs w:val="20"/>
        </w:rPr>
        <w:t>t</w:t>
      </w:r>
      <w:r>
        <w:rPr>
          <w:sz w:val="20"/>
          <w:szCs w:val="20"/>
        </w:rPr>
        <w:t>esting</w:t>
      </w:r>
    </w:p>
    <w:p w14:paraId="2D4ECC45" w14:textId="77777777" w:rsidR="00D71801" w:rsidRPr="00D71801" w:rsidRDefault="00D71801" w:rsidP="00973A3C">
      <w:pPr>
        <w:widowControl w:val="0"/>
        <w:jc w:val="center"/>
        <w:rPr>
          <w:sz w:val="8"/>
          <w:szCs w:val="8"/>
        </w:rPr>
      </w:pPr>
    </w:p>
    <w:tbl>
      <w:tblPr>
        <w:tblStyle w:val="a0"/>
        <w:tblW w:w="7036" w:type="dxa"/>
        <w:jc w:val="center"/>
        <w:tblBorders>
          <w:top w:val="single" w:sz="8" w:space="0" w:color="000000"/>
          <w:bottom w:val="single" w:sz="8" w:space="0" w:color="000000"/>
        </w:tblBorders>
        <w:tblLayout w:type="fixed"/>
        <w:tblLook w:val="0400" w:firstRow="0" w:lastRow="0" w:firstColumn="0" w:lastColumn="0" w:noHBand="0" w:noVBand="1"/>
      </w:tblPr>
      <w:tblGrid>
        <w:gridCol w:w="668"/>
        <w:gridCol w:w="1690"/>
        <w:gridCol w:w="943"/>
        <w:gridCol w:w="1183"/>
        <w:gridCol w:w="993"/>
        <w:gridCol w:w="1559"/>
      </w:tblGrid>
      <w:tr w:rsidR="00F65BB7" w:rsidRPr="004F6EED" w14:paraId="7196F1E8" w14:textId="77777777" w:rsidTr="00732FDD">
        <w:trPr>
          <w:trHeight w:hRule="exact" w:val="255"/>
          <w:jc w:val="center"/>
        </w:trPr>
        <w:tc>
          <w:tcPr>
            <w:tcW w:w="668" w:type="dxa"/>
            <w:tcBorders>
              <w:top w:val="single" w:sz="4" w:space="0" w:color="auto"/>
              <w:left w:val="nil"/>
              <w:bottom w:val="single" w:sz="4" w:space="0" w:color="auto"/>
              <w:right w:val="nil"/>
            </w:tcBorders>
            <w:shd w:val="clear" w:color="auto" w:fill="auto"/>
          </w:tcPr>
          <w:p w14:paraId="51FD827C" w14:textId="77777777" w:rsidR="00F65BB7" w:rsidRPr="004F6EED" w:rsidRDefault="002B7013" w:rsidP="006F2EEF">
            <w:pPr>
              <w:widowControl w:val="0"/>
              <w:ind w:left="-57" w:right="-57"/>
              <w:jc w:val="both"/>
              <w:rPr>
                <w:color w:val="000000"/>
                <w:sz w:val="18"/>
                <w:szCs w:val="18"/>
              </w:rPr>
            </w:pPr>
            <w:r w:rsidRPr="004F6EED">
              <w:rPr>
                <w:color w:val="000000"/>
                <w:sz w:val="18"/>
                <w:szCs w:val="18"/>
              </w:rPr>
              <w:t>H. No.</w:t>
            </w:r>
          </w:p>
        </w:tc>
        <w:tc>
          <w:tcPr>
            <w:tcW w:w="1690" w:type="dxa"/>
            <w:tcBorders>
              <w:top w:val="single" w:sz="4" w:space="0" w:color="auto"/>
              <w:left w:val="nil"/>
              <w:bottom w:val="single" w:sz="4" w:space="0" w:color="auto"/>
              <w:right w:val="nil"/>
            </w:tcBorders>
            <w:shd w:val="clear" w:color="auto" w:fill="auto"/>
          </w:tcPr>
          <w:p w14:paraId="0583A525" w14:textId="77777777" w:rsidR="00F65BB7" w:rsidRPr="004F6EED" w:rsidRDefault="002B7013" w:rsidP="006F2EEF">
            <w:pPr>
              <w:widowControl w:val="0"/>
              <w:ind w:left="-57" w:right="-57"/>
              <w:jc w:val="both"/>
              <w:rPr>
                <w:color w:val="000000"/>
                <w:sz w:val="18"/>
                <w:szCs w:val="18"/>
              </w:rPr>
            </w:pPr>
            <w:r w:rsidRPr="004F6EED">
              <w:rPr>
                <w:color w:val="000000"/>
                <w:sz w:val="18"/>
                <w:szCs w:val="18"/>
              </w:rPr>
              <w:t>Path</w:t>
            </w:r>
          </w:p>
        </w:tc>
        <w:tc>
          <w:tcPr>
            <w:tcW w:w="943" w:type="dxa"/>
            <w:tcBorders>
              <w:top w:val="single" w:sz="4" w:space="0" w:color="auto"/>
              <w:left w:val="nil"/>
              <w:bottom w:val="single" w:sz="4" w:space="0" w:color="auto"/>
              <w:right w:val="nil"/>
            </w:tcBorders>
            <w:shd w:val="clear" w:color="auto" w:fill="auto"/>
          </w:tcPr>
          <w:p w14:paraId="2663249B" w14:textId="77777777" w:rsidR="00F65BB7" w:rsidRPr="004F6EED" w:rsidRDefault="002B7013" w:rsidP="006F2EEF">
            <w:pPr>
              <w:widowControl w:val="0"/>
              <w:ind w:left="-57" w:right="-57"/>
              <w:jc w:val="both"/>
              <w:rPr>
                <w:color w:val="000000"/>
                <w:sz w:val="18"/>
                <w:szCs w:val="18"/>
              </w:rPr>
            </w:pPr>
            <w:r w:rsidRPr="004F6EED">
              <w:rPr>
                <w:color w:val="000000"/>
                <w:sz w:val="18"/>
                <w:szCs w:val="18"/>
              </w:rPr>
              <w:t>(β)</w:t>
            </w:r>
          </w:p>
        </w:tc>
        <w:tc>
          <w:tcPr>
            <w:tcW w:w="1183" w:type="dxa"/>
            <w:tcBorders>
              <w:top w:val="single" w:sz="4" w:space="0" w:color="auto"/>
              <w:left w:val="nil"/>
              <w:bottom w:val="single" w:sz="4" w:space="0" w:color="auto"/>
              <w:right w:val="nil"/>
            </w:tcBorders>
            <w:shd w:val="clear" w:color="auto" w:fill="auto"/>
          </w:tcPr>
          <w:p w14:paraId="44800F92" w14:textId="54DD6CFB" w:rsidR="00F65BB7" w:rsidRPr="004F6EED" w:rsidRDefault="002B7013" w:rsidP="006F2EEF">
            <w:pPr>
              <w:widowControl w:val="0"/>
              <w:ind w:left="-57" w:right="-57"/>
              <w:jc w:val="both"/>
              <w:rPr>
                <w:color w:val="000000"/>
                <w:sz w:val="18"/>
                <w:szCs w:val="18"/>
              </w:rPr>
            </w:pPr>
            <w:r w:rsidRPr="004F6EED">
              <w:rPr>
                <w:color w:val="000000"/>
                <w:sz w:val="18"/>
                <w:szCs w:val="18"/>
              </w:rPr>
              <w:t xml:space="preserve">T </w:t>
            </w:r>
            <w:r w:rsidR="00D71801">
              <w:rPr>
                <w:color w:val="000000"/>
                <w:sz w:val="18"/>
                <w:szCs w:val="18"/>
              </w:rPr>
              <w:t>s</w:t>
            </w:r>
            <w:r w:rsidRPr="004F6EED">
              <w:rPr>
                <w:color w:val="000000"/>
                <w:sz w:val="18"/>
                <w:szCs w:val="18"/>
              </w:rPr>
              <w:t>tatistics</w:t>
            </w:r>
          </w:p>
        </w:tc>
        <w:tc>
          <w:tcPr>
            <w:tcW w:w="993" w:type="dxa"/>
            <w:tcBorders>
              <w:top w:val="single" w:sz="4" w:space="0" w:color="auto"/>
              <w:left w:val="nil"/>
              <w:bottom w:val="single" w:sz="4" w:space="0" w:color="auto"/>
              <w:right w:val="nil"/>
            </w:tcBorders>
            <w:shd w:val="clear" w:color="auto" w:fill="auto"/>
          </w:tcPr>
          <w:p w14:paraId="7FE235E4" w14:textId="29B3446E" w:rsidR="00F65BB7" w:rsidRPr="004F6EED" w:rsidRDefault="002B7013" w:rsidP="006F2EEF">
            <w:pPr>
              <w:widowControl w:val="0"/>
              <w:ind w:left="-57" w:right="-57"/>
              <w:jc w:val="both"/>
              <w:rPr>
                <w:color w:val="000000"/>
                <w:sz w:val="18"/>
                <w:szCs w:val="18"/>
              </w:rPr>
            </w:pPr>
            <w:r w:rsidRPr="004F6EED">
              <w:rPr>
                <w:color w:val="000000"/>
                <w:sz w:val="18"/>
                <w:szCs w:val="18"/>
              </w:rPr>
              <w:t xml:space="preserve">P </w:t>
            </w:r>
            <w:r w:rsidR="00D71801">
              <w:rPr>
                <w:color w:val="000000"/>
                <w:sz w:val="18"/>
                <w:szCs w:val="18"/>
              </w:rPr>
              <w:t>v</w:t>
            </w:r>
            <w:r w:rsidRPr="004F6EED">
              <w:rPr>
                <w:color w:val="000000"/>
                <w:sz w:val="18"/>
                <w:szCs w:val="18"/>
              </w:rPr>
              <w:t>alues</w:t>
            </w:r>
          </w:p>
        </w:tc>
        <w:tc>
          <w:tcPr>
            <w:tcW w:w="1559" w:type="dxa"/>
            <w:tcBorders>
              <w:top w:val="single" w:sz="4" w:space="0" w:color="auto"/>
              <w:left w:val="nil"/>
              <w:bottom w:val="single" w:sz="4" w:space="0" w:color="auto"/>
              <w:right w:val="nil"/>
            </w:tcBorders>
            <w:shd w:val="clear" w:color="auto" w:fill="auto"/>
          </w:tcPr>
          <w:p w14:paraId="243A7493" w14:textId="77777777" w:rsidR="00F65BB7" w:rsidRPr="004F6EED" w:rsidRDefault="002B7013" w:rsidP="006F2EEF">
            <w:pPr>
              <w:widowControl w:val="0"/>
              <w:ind w:left="-57" w:right="-57"/>
              <w:jc w:val="both"/>
              <w:rPr>
                <w:color w:val="000000"/>
                <w:sz w:val="18"/>
                <w:szCs w:val="18"/>
              </w:rPr>
            </w:pPr>
            <w:r w:rsidRPr="004F6EED">
              <w:rPr>
                <w:color w:val="000000"/>
                <w:sz w:val="18"/>
                <w:szCs w:val="18"/>
              </w:rPr>
              <w:t>Result</w:t>
            </w:r>
          </w:p>
        </w:tc>
      </w:tr>
      <w:tr w:rsidR="00F65BB7" w:rsidRPr="004F6EED" w14:paraId="71C79462" w14:textId="77777777" w:rsidTr="00732FDD">
        <w:trPr>
          <w:trHeight w:hRule="exact" w:val="255"/>
          <w:jc w:val="center"/>
        </w:trPr>
        <w:tc>
          <w:tcPr>
            <w:tcW w:w="668" w:type="dxa"/>
            <w:tcBorders>
              <w:top w:val="single" w:sz="4" w:space="0" w:color="auto"/>
              <w:left w:val="nil"/>
              <w:right w:val="nil"/>
            </w:tcBorders>
            <w:shd w:val="clear" w:color="auto" w:fill="auto"/>
          </w:tcPr>
          <w:p w14:paraId="46CB4E90" w14:textId="77777777" w:rsidR="00F65BB7" w:rsidRPr="004F6EED" w:rsidRDefault="002B7013" w:rsidP="006F2EEF">
            <w:pPr>
              <w:widowControl w:val="0"/>
              <w:ind w:left="-57" w:right="-57"/>
              <w:jc w:val="both"/>
              <w:rPr>
                <w:color w:val="000000"/>
                <w:sz w:val="18"/>
                <w:szCs w:val="18"/>
              </w:rPr>
            </w:pPr>
            <w:r w:rsidRPr="004F6EED">
              <w:rPr>
                <w:color w:val="000000"/>
                <w:sz w:val="18"/>
                <w:szCs w:val="18"/>
              </w:rPr>
              <w:t>H</w:t>
            </w:r>
            <w:r w:rsidRPr="00BA4C09">
              <w:rPr>
                <w:color w:val="000000"/>
                <w:sz w:val="18"/>
                <w:szCs w:val="18"/>
                <w:vertAlign w:val="subscript"/>
              </w:rPr>
              <w:t>1a</w:t>
            </w:r>
          </w:p>
        </w:tc>
        <w:tc>
          <w:tcPr>
            <w:tcW w:w="1690" w:type="dxa"/>
            <w:tcBorders>
              <w:top w:val="single" w:sz="4" w:space="0" w:color="auto"/>
              <w:left w:val="nil"/>
              <w:right w:val="nil"/>
            </w:tcBorders>
            <w:shd w:val="clear" w:color="auto" w:fill="auto"/>
          </w:tcPr>
          <w:p w14:paraId="0091B8C4" w14:textId="77777777" w:rsidR="00F65BB7" w:rsidRPr="004F6EED" w:rsidRDefault="002B7013" w:rsidP="006F2EEF">
            <w:pPr>
              <w:widowControl w:val="0"/>
              <w:ind w:left="-57" w:right="-57"/>
              <w:jc w:val="both"/>
              <w:rPr>
                <w:color w:val="000000"/>
                <w:sz w:val="18"/>
                <w:szCs w:val="18"/>
              </w:rPr>
            </w:pPr>
            <w:r w:rsidRPr="004F6EED">
              <w:rPr>
                <w:color w:val="000000"/>
                <w:sz w:val="18"/>
                <w:szCs w:val="18"/>
              </w:rPr>
              <w:t>PCB -&gt; OCB</w:t>
            </w:r>
          </w:p>
        </w:tc>
        <w:tc>
          <w:tcPr>
            <w:tcW w:w="943" w:type="dxa"/>
            <w:tcBorders>
              <w:top w:val="single" w:sz="4" w:space="0" w:color="auto"/>
              <w:left w:val="nil"/>
              <w:right w:val="nil"/>
            </w:tcBorders>
            <w:shd w:val="clear" w:color="auto" w:fill="auto"/>
          </w:tcPr>
          <w:p w14:paraId="7169F17F" w14:textId="77777777" w:rsidR="00F65BB7" w:rsidRPr="004F6EED" w:rsidRDefault="002B7013" w:rsidP="006F2EEF">
            <w:pPr>
              <w:widowControl w:val="0"/>
              <w:ind w:left="-57" w:right="-57"/>
              <w:jc w:val="both"/>
              <w:rPr>
                <w:color w:val="000000"/>
                <w:sz w:val="18"/>
                <w:szCs w:val="18"/>
              </w:rPr>
            </w:pPr>
            <w:r w:rsidRPr="004F6EED">
              <w:rPr>
                <w:color w:val="000000"/>
                <w:sz w:val="18"/>
                <w:szCs w:val="18"/>
              </w:rPr>
              <w:t>-0.112</w:t>
            </w:r>
          </w:p>
        </w:tc>
        <w:tc>
          <w:tcPr>
            <w:tcW w:w="1183" w:type="dxa"/>
            <w:tcBorders>
              <w:top w:val="single" w:sz="4" w:space="0" w:color="auto"/>
              <w:left w:val="nil"/>
              <w:right w:val="nil"/>
            </w:tcBorders>
            <w:shd w:val="clear" w:color="auto" w:fill="auto"/>
          </w:tcPr>
          <w:p w14:paraId="08627B1E" w14:textId="77777777" w:rsidR="00F65BB7" w:rsidRPr="004F6EED" w:rsidRDefault="002B7013" w:rsidP="006F2EEF">
            <w:pPr>
              <w:widowControl w:val="0"/>
              <w:ind w:left="-57" w:right="-57"/>
              <w:jc w:val="both"/>
              <w:rPr>
                <w:color w:val="000000"/>
                <w:sz w:val="18"/>
                <w:szCs w:val="18"/>
              </w:rPr>
            </w:pPr>
            <w:r w:rsidRPr="004F6EED">
              <w:rPr>
                <w:color w:val="000000"/>
                <w:sz w:val="18"/>
                <w:szCs w:val="18"/>
              </w:rPr>
              <w:t>1.764</w:t>
            </w:r>
          </w:p>
        </w:tc>
        <w:tc>
          <w:tcPr>
            <w:tcW w:w="993" w:type="dxa"/>
            <w:tcBorders>
              <w:top w:val="single" w:sz="4" w:space="0" w:color="auto"/>
              <w:left w:val="nil"/>
              <w:right w:val="nil"/>
            </w:tcBorders>
            <w:shd w:val="clear" w:color="auto" w:fill="auto"/>
          </w:tcPr>
          <w:p w14:paraId="4519F528" w14:textId="77777777" w:rsidR="00F65BB7" w:rsidRPr="004F6EED" w:rsidRDefault="002B7013" w:rsidP="006F2EEF">
            <w:pPr>
              <w:widowControl w:val="0"/>
              <w:ind w:left="-57" w:right="-57"/>
              <w:jc w:val="both"/>
              <w:rPr>
                <w:color w:val="000000"/>
                <w:sz w:val="18"/>
                <w:szCs w:val="18"/>
              </w:rPr>
            </w:pPr>
            <w:r w:rsidRPr="004F6EED">
              <w:rPr>
                <w:color w:val="000000"/>
                <w:sz w:val="18"/>
                <w:szCs w:val="18"/>
              </w:rPr>
              <w:t>0.078</w:t>
            </w:r>
          </w:p>
        </w:tc>
        <w:tc>
          <w:tcPr>
            <w:tcW w:w="1559" w:type="dxa"/>
            <w:tcBorders>
              <w:top w:val="single" w:sz="4" w:space="0" w:color="auto"/>
              <w:left w:val="nil"/>
              <w:right w:val="nil"/>
            </w:tcBorders>
            <w:shd w:val="clear" w:color="auto" w:fill="auto"/>
          </w:tcPr>
          <w:p w14:paraId="0FDECF68" w14:textId="77777777" w:rsidR="00F65BB7" w:rsidRPr="004F6EED" w:rsidRDefault="002B7013" w:rsidP="006F2EEF">
            <w:pPr>
              <w:widowControl w:val="0"/>
              <w:ind w:left="-57" w:right="-57"/>
              <w:jc w:val="both"/>
              <w:rPr>
                <w:color w:val="000000"/>
                <w:sz w:val="18"/>
                <w:szCs w:val="18"/>
              </w:rPr>
            </w:pPr>
            <w:r w:rsidRPr="004F6EED">
              <w:rPr>
                <w:color w:val="000000"/>
                <w:sz w:val="18"/>
                <w:szCs w:val="18"/>
              </w:rPr>
              <w:t>Not supported</w:t>
            </w:r>
          </w:p>
        </w:tc>
      </w:tr>
      <w:tr w:rsidR="00F65BB7" w:rsidRPr="004F6EED" w14:paraId="5B5D3E22" w14:textId="77777777" w:rsidTr="00732FDD">
        <w:trPr>
          <w:trHeight w:hRule="exact" w:val="255"/>
          <w:jc w:val="center"/>
        </w:trPr>
        <w:tc>
          <w:tcPr>
            <w:tcW w:w="668" w:type="dxa"/>
            <w:shd w:val="clear" w:color="auto" w:fill="auto"/>
          </w:tcPr>
          <w:p w14:paraId="10945802" w14:textId="77777777" w:rsidR="00F65BB7" w:rsidRPr="004F6EED" w:rsidRDefault="002B7013" w:rsidP="006F2EEF">
            <w:pPr>
              <w:widowControl w:val="0"/>
              <w:ind w:left="-57" w:right="-57"/>
              <w:jc w:val="both"/>
              <w:rPr>
                <w:color w:val="000000"/>
                <w:sz w:val="18"/>
                <w:szCs w:val="18"/>
              </w:rPr>
            </w:pPr>
            <w:r w:rsidRPr="004F6EED">
              <w:rPr>
                <w:color w:val="000000"/>
                <w:sz w:val="18"/>
                <w:szCs w:val="18"/>
              </w:rPr>
              <w:t>H</w:t>
            </w:r>
            <w:r w:rsidRPr="00BA4C09">
              <w:rPr>
                <w:color w:val="000000"/>
                <w:sz w:val="18"/>
                <w:szCs w:val="18"/>
                <w:vertAlign w:val="subscript"/>
              </w:rPr>
              <w:t>1b</w:t>
            </w:r>
          </w:p>
        </w:tc>
        <w:tc>
          <w:tcPr>
            <w:tcW w:w="1690" w:type="dxa"/>
            <w:shd w:val="clear" w:color="auto" w:fill="auto"/>
          </w:tcPr>
          <w:p w14:paraId="2601077D" w14:textId="77777777" w:rsidR="00F65BB7" w:rsidRPr="004F6EED" w:rsidRDefault="002B7013" w:rsidP="006F2EEF">
            <w:pPr>
              <w:widowControl w:val="0"/>
              <w:ind w:left="-57" w:right="-57"/>
              <w:jc w:val="both"/>
              <w:rPr>
                <w:color w:val="000000"/>
                <w:sz w:val="18"/>
                <w:szCs w:val="18"/>
              </w:rPr>
            </w:pPr>
            <w:r w:rsidRPr="004F6EED">
              <w:rPr>
                <w:color w:val="000000"/>
                <w:sz w:val="18"/>
                <w:szCs w:val="18"/>
              </w:rPr>
              <w:t>PCB -&gt; CWB</w:t>
            </w:r>
          </w:p>
        </w:tc>
        <w:tc>
          <w:tcPr>
            <w:tcW w:w="943" w:type="dxa"/>
            <w:shd w:val="clear" w:color="auto" w:fill="auto"/>
          </w:tcPr>
          <w:p w14:paraId="10891A2F" w14:textId="77777777" w:rsidR="00F65BB7" w:rsidRPr="004F6EED" w:rsidRDefault="002B7013" w:rsidP="006F2EEF">
            <w:pPr>
              <w:widowControl w:val="0"/>
              <w:ind w:left="-57" w:right="-57"/>
              <w:jc w:val="both"/>
              <w:rPr>
                <w:color w:val="000000"/>
                <w:sz w:val="18"/>
                <w:szCs w:val="18"/>
              </w:rPr>
            </w:pPr>
            <w:r w:rsidRPr="004F6EED">
              <w:rPr>
                <w:color w:val="000000"/>
                <w:sz w:val="18"/>
                <w:szCs w:val="18"/>
              </w:rPr>
              <w:t>0.042</w:t>
            </w:r>
          </w:p>
        </w:tc>
        <w:tc>
          <w:tcPr>
            <w:tcW w:w="1183" w:type="dxa"/>
            <w:shd w:val="clear" w:color="auto" w:fill="auto"/>
          </w:tcPr>
          <w:p w14:paraId="76BE3365" w14:textId="77777777" w:rsidR="00F65BB7" w:rsidRPr="004F6EED" w:rsidRDefault="002B7013" w:rsidP="006F2EEF">
            <w:pPr>
              <w:widowControl w:val="0"/>
              <w:ind w:left="-57" w:right="-57"/>
              <w:jc w:val="both"/>
              <w:rPr>
                <w:color w:val="000000"/>
                <w:sz w:val="18"/>
                <w:szCs w:val="18"/>
              </w:rPr>
            </w:pPr>
            <w:r w:rsidRPr="004F6EED">
              <w:rPr>
                <w:color w:val="000000"/>
                <w:sz w:val="18"/>
                <w:szCs w:val="18"/>
              </w:rPr>
              <w:t>0.471</w:t>
            </w:r>
          </w:p>
        </w:tc>
        <w:tc>
          <w:tcPr>
            <w:tcW w:w="993" w:type="dxa"/>
            <w:shd w:val="clear" w:color="auto" w:fill="auto"/>
          </w:tcPr>
          <w:p w14:paraId="79C69DFA" w14:textId="77777777" w:rsidR="00F65BB7" w:rsidRPr="004F6EED" w:rsidRDefault="002B7013" w:rsidP="006F2EEF">
            <w:pPr>
              <w:widowControl w:val="0"/>
              <w:ind w:left="-57" w:right="-57"/>
              <w:jc w:val="both"/>
              <w:rPr>
                <w:color w:val="000000"/>
                <w:sz w:val="18"/>
                <w:szCs w:val="18"/>
              </w:rPr>
            </w:pPr>
            <w:r w:rsidRPr="004F6EED">
              <w:rPr>
                <w:color w:val="000000"/>
                <w:sz w:val="18"/>
                <w:szCs w:val="18"/>
              </w:rPr>
              <w:t>0.638</w:t>
            </w:r>
          </w:p>
        </w:tc>
        <w:tc>
          <w:tcPr>
            <w:tcW w:w="1559" w:type="dxa"/>
            <w:shd w:val="clear" w:color="auto" w:fill="auto"/>
          </w:tcPr>
          <w:p w14:paraId="53A77C6D" w14:textId="77777777" w:rsidR="00F65BB7" w:rsidRPr="004F6EED" w:rsidRDefault="002B7013" w:rsidP="006F2EEF">
            <w:pPr>
              <w:widowControl w:val="0"/>
              <w:ind w:left="-57" w:right="-57"/>
              <w:jc w:val="both"/>
              <w:rPr>
                <w:color w:val="000000"/>
                <w:sz w:val="18"/>
                <w:szCs w:val="18"/>
              </w:rPr>
            </w:pPr>
            <w:r w:rsidRPr="004F6EED">
              <w:rPr>
                <w:color w:val="000000"/>
                <w:sz w:val="18"/>
                <w:szCs w:val="18"/>
              </w:rPr>
              <w:t>Not supported</w:t>
            </w:r>
          </w:p>
        </w:tc>
      </w:tr>
      <w:tr w:rsidR="00F65BB7" w:rsidRPr="004F6EED" w14:paraId="5421EEE6" w14:textId="77777777" w:rsidTr="00732FDD">
        <w:trPr>
          <w:trHeight w:hRule="exact" w:val="255"/>
          <w:jc w:val="center"/>
        </w:trPr>
        <w:tc>
          <w:tcPr>
            <w:tcW w:w="668" w:type="dxa"/>
            <w:tcBorders>
              <w:left w:val="nil"/>
              <w:right w:val="nil"/>
            </w:tcBorders>
            <w:shd w:val="clear" w:color="auto" w:fill="auto"/>
          </w:tcPr>
          <w:p w14:paraId="232584B5" w14:textId="77777777" w:rsidR="00F65BB7" w:rsidRPr="004F6EED" w:rsidRDefault="002B7013" w:rsidP="006F2EEF">
            <w:pPr>
              <w:widowControl w:val="0"/>
              <w:ind w:left="-57" w:right="-57"/>
              <w:jc w:val="both"/>
              <w:rPr>
                <w:color w:val="000000"/>
                <w:sz w:val="18"/>
                <w:szCs w:val="18"/>
              </w:rPr>
            </w:pPr>
            <w:r w:rsidRPr="004F6EED">
              <w:rPr>
                <w:color w:val="000000"/>
                <w:sz w:val="18"/>
                <w:szCs w:val="18"/>
              </w:rPr>
              <w:t>H</w:t>
            </w:r>
            <w:r w:rsidRPr="00BA4C09">
              <w:rPr>
                <w:color w:val="000000"/>
                <w:sz w:val="18"/>
                <w:szCs w:val="18"/>
                <w:vertAlign w:val="subscript"/>
              </w:rPr>
              <w:t>2</w:t>
            </w:r>
          </w:p>
        </w:tc>
        <w:tc>
          <w:tcPr>
            <w:tcW w:w="1690" w:type="dxa"/>
            <w:tcBorders>
              <w:left w:val="nil"/>
              <w:right w:val="nil"/>
            </w:tcBorders>
            <w:shd w:val="clear" w:color="auto" w:fill="auto"/>
          </w:tcPr>
          <w:p w14:paraId="7160CBDF" w14:textId="77777777" w:rsidR="00F65BB7" w:rsidRPr="004F6EED" w:rsidRDefault="002B7013" w:rsidP="006F2EEF">
            <w:pPr>
              <w:widowControl w:val="0"/>
              <w:ind w:left="-57" w:right="-57"/>
              <w:jc w:val="both"/>
              <w:rPr>
                <w:color w:val="000000"/>
                <w:sz w:val="18"/>
                <w:szCs w:val="18"/>
              </w:rPr>
            </w:pPr>
            <w:r w:rsidRPr="004F6EED">
              <w:rPr>
                <w:color w:val="000000"/>
                <w:sz w:val="18"/>
                <w:szCs w:val="18"/>
              </w:rPr>
              <w:t>PCB -&gt; OID</w:t>
            </w:r>
          </w:p>
        </w:tc>
        <w:tc>
          <w:tcPr>
            <w:tcW w:w="943" w:type="dxa"/>
            <w:tcBorders>
              <w:left w:val="nil"/>
              <w:right w:val="nil"/>
            </w:tcBorders>
            <w:shd w:val="clear" w:color="auto" w:fill="auto"/>
          </w:tcPr>
          <w:p w14:paraId="297A2C17" w14:textId="77777777" w:rsidR="00F65BB7" w:rsidRPr="004F6EED" w:rsidRDefault="002B7013" w:rsidP="006F2EEF">
            <w:pPr>
              <w:widowControl w:val="0"/>
              <w:ind w:left="-57" w:right="-57"/>
              <w:jc w:val="both"/>
              <w:rPr>
                <w:color w:val="000000"/>
                <w:sz w:val="18"/>
                <w:szCs w:val="18"/>
              </w:rPr>
            </w:pPr>
            <w:r w:rsidRPr="004F6EED">
              <w:rPr>
                <w:color w:val="000000"/>
                <w:sz w:val="18"/>
                <w:szCs w:val="18"/>
              </w:rPr>
              <w:t>-0.318</w:t>
            </w:r>
          </w:p>
        </w:tc>
        <w:tc>
          <w:tcPr>
            <w:tcW w:w="1183" w:type="dxa"/>
            <w:tcBorders>
              <w:left w:val="nil"/>
              <w:right w:val="nil"/>
            </w:tcBorders>
            <w:shd w:val="clear" w:color="auto" w:fill="auto"/>
          </w:tcPr>
          <w:p w14:paraId="4EFA2E6B" w14:textId="68901B7F" w:rsidR="00F65BB7" w:rsidRPr="004F6EED" w:rsidRDefault="002B7013" w:rsidP="006F2EEF">
            <w:pPr>
              <w:widowControl w:val="0"/>
              <w:ind w:left="-57" w:right="-57"/>
              <w:jc w:val="both"/>
              <w:rPr>
                <w:color w:val="000000"/>
                <w:sz w:val="18"/>
                <w:szCs w:val="18"/>
              </w:rPr>
            </w:pPr>
            <w:r w:rsidRPr="004F6EED">
              <w:rPr>
                <w:color w:val="000000"/>
                <w:sz w:val="18"/>
                <w:szCs w:val="18"/>
              </w:rPr>
              <w:t>4.98</w:t>
            </w:r>
            <w:r w:rsidR="000C75BB">
              <w:rPr>
                <w:color w:val="000000"/>
                <w:sz w:val="18"/>
                <w:szCs w:val="18"/>
              </w:rPr>
              <w:t>0</w:t>
            </w:r>
          </w:p>
        </w:tc>
        <w:tc>
          <w:tcPr>
            <w:tcW w:w="993" w:type="dxa"/>
            <w:tcBorders>
              <w:left w:val="nil"/>
              <w:right w:val="nil"/>
            </w:tcBorders>
            <w:shd w:val="clear" w:color="auto" w:fill="auto"/>
          </w:tcPr>
          <w:p w14:paraId="6ED3A452" w14:textId="77777777" w:rsidR="00F65BB7" w:rsidRPr="004F6EED" w:rsidRDefault="002B7013" w:rsidP="006F2EEF">
            <w:pPr>
              <w:widowControl w:val="0"/>
              <w:ind w:left="-57" w:right="-57"/>
              <w:jc w:val="both"/>
              <w:rPr>
                <w:color w:val="000000"/>
                <w:sz w:val="18"/>
                <w:szCs w:val="18"/>
              </w:rPr>
            </w:pPr>
            <w:r w:rsidRPr="004F6EED">
              <w:rPr>
                <w:color w:val="000000"/>
                <w:sz w:val="18"/>
                <w:szCs w:val="18"/>
              </w:rPr>
              <w:t>0.000</w:t>
            </w:r>
          </w:p>
        </w:tc>
        <w:tc>
          <w:tcPr>
            <w:tcW w:w="1559" w:type="dxa"/>
            <w:tcBorders>
              <w:left w:val="nil"/>
              <w:right w:val="nil"/>
            </w:tcBorders>
            <w:shd w:val="clear" w:color="auto" w:fill="auto"/>
          </w:tcPr>
          <w:p w14:paraId="4853DBBE" w14:textId="77777777" w:rsidR="00F65BB7" w:rsidRPr="004F6EED" w:rsidRDefault="002B7013" w:rsidP="006F2EEF">
            <w:pPr>
              <w:widowControl w:val="0"/>
              <w:ind w:left="-57" w:right="-57"/>
              <w:jc w:val="both"/>
              <w:rPr>
                <w:color w:val="000000"/>
                <w:sz w:val="18"/>
                <w:szCs w:val="18"/>
              </w:rPr>
            </w:pPr>
            <w:r w:rsidRPr="004F6EED">
              <w:rPr>
                <w:color w:val="000000"/>
                <w:sz w:val="18"/>
                <w:szCs w:val="18"/>
              </w:rPr>
              <w:t>Supported</w:t>
            </w:r>
          </w:p>
        </w:tc>
      </w:tr>
      <w:tr w:rsidR="00F65BB7" w:rsidRPr="004F6EED" w14:paraId="0D92703C" w14:textId="77777777" w:rsidTr="00732FDD">
        <w:trPr>
          <w:trHeight w:hRule="exact" w:val="255"/>
          <w:jc w:val="center"/>
        </w:trPr>
        <w:tc>
          <w:tcPr>
            <w:tcW w:w="668" w:type="dxa"/>
            <w:shd w:val="clear" w:color="auto" w:fill="auto"/>
          </w:tcPr>
          <w:p w14:paraId="34D6D675" w14:textId="77777777" w:rsidR="00F65BB7" w:rsidRPr="004F6EED" w:rsidRDefault="002B7013" w:rsidP="006F2EEF">
            <w:pPr>
              <w:widowControl w:val="0"/>
              <w:ind w:left="-57" w:right="-57"/>
              <w:jc w:val="both"/>
              <w:rPr>
                <w:color w:val="000000"/>
                <w:sz w:val="18"/>
                <w:szCs w:val="18"/>
              </w:rPr>
            </w:pPr>
            <w:r w:rsidRPr="004F6EED">
              <w:rPr>
                <w:color w:val="000000"/>
                <w:sz w:val="18"/>
                <w:szCs w:val="18"/>
              </w:rPr>
              <w:t>H</w:t>
            </w:r>
            <w:r w:rsidRPr="00BA4C09">
              <w:rPr>
                <w:color w:val="000000"/>
                <w:sz w:val="18"/>
                <w:szCs w:val="18"/>
                <w:vertAlign w:val="subscript"/>
              </w:rPr>
              <w:t>3a</w:t>
            </w:r>
          </w:p>
        </w:tc>
        <w:tc>
          <w:tcPr>
            <w:tcW w:w="1690" w:type="dxa"/>
            <w:shd w:val="clear" w:color="auto" w:fill="auto"/>
          </w:tcPr>
          <w:p w14:paraId="30EE055F" w14:textId="77777777" w:rsidR="00F65BB7" w:rsidRPr="004F6EED" w:rsidRDefault="002B7013" w:rsidP="006F2EEF">
            <w:pPr>
              <w:widowControl w:val="0"/>
              <w:ind w:left="-57" w:right="-57"/>
              <w:jc w:val="both"/>
              <w:rPr>
                <w:color w:val="000000"/>
                <w:sz w:val="18"/>
                <w:szCs w:val="18"/>
              </w:rPr>
            </w:pPr>
            <w:r w:rsidRPr="004F6EED">
              <w:rPr>
                <w:color w:val="000000"/>
                <w:sz w:val="18"/>
                <w:szCs w:val="18"/>
              </w:rPr>
              <w:t>OID -&gt; OCB</w:t>
            </w:r>
          </w:p>
        </w:tc>
        <w:tc>
          <w:tcPr>
            <w:tcW w:w="943" w:type="dxa"/>
            <w:shd w:val="clear" w:color="auto" w:fill="auto"/>
          </w:tcPr>
          <w:p w14:paraId="3650D033" w14:textId="77777777" w:rsidR="00F65BB7" w:rsidRPr="004F6EED" w:rsidRDefault="002B7013" w:rsidP="006F2EEF">
            <w:pPr>
              <w:widowControl w:val="0"/>
              <w:ind w:left="-57" w:right="-57"/>
              <w:jc w:val="both"/>
              <w:rPr>
                <w:color w:val="000000"/>
                <w:sz w:val="18"/>
                <w:szCs w:val="18"/>
              </w:rPr>
            </w:pPr>
            <w:r w:rsidRPr="004F6EED">
              <w:rPr>
                <w:color w:val="000000"/>
                <w:sz w:val="18"/>
                <w:szCs w:val="18"/>
              </w:rPr>
              <w:t>0.246</w:t>
            </w:r>
          </w:p>
        </w:tc>
        <w:tc>
          <w:tcPr>
            <w:tcW w:w="1183" w:type="dxa"/>
            <w:shd w:val="clear" w:color="auto" w:fill="auto"/>
          </w:tcPr>
          <w:p w14:paraId="55500154" w14:textId="7B7BB578" w:rsidR="00F65BB7" w:rsidRPr="004F6EED" w:rsidRDefault="002B7013" w:rsidP="006F2EEF">
            <w:pPr>
              <w:widowControl w:val="0"/>
              <w:ind w:left="-57" w:right="-57"/>
              <w:jc w:val="both"/>
              <w:rPr>
                <w:color w:val="000000"/>
                <w:sz w:val="18"/>
                <w:szCs w:val="18"/>
              </w:rPr>
            </w:pPr>
            <w:r w:rsidRPr="004F6EED">
              <w:rPr>
                <w:color w:val="000000"/>
                <w:sz w:val="18"/>
                <w:szCs w:val="18"/>
              </w:rPr>
              <w:t>2.62</w:t>
            </w:r>
            <w:r w:rsidR="000C75BB">
              <w:rPr>
                <w:color w:val="000000"/>
                <w:sz w:val="18"/>
                <w:szCs w:val="18"/>
              </w:rPr>
              <w:t>0</w:t>
            </w:r>
          </w:p>
        </w:tc>
        <w:tc>
          <w:tcPr>
            <w:tcW w:w="993" w:type="dxa"/>
            <w:shd w:val="clear" w:color="auto" w:fill="auto"/>
          </w:tcPr>
          <w:p w14:paraId="794FD452" w14:textId="77777777" w:rsidR="00F65BB7" w:rsidRPr="004F6EED" w:rsidRDefault="002B7013" w:rsidP="006F2EEF">
            <w:pPr>
              <w:widowControl w:val="0"/>
              <w:ind w:left="-57" w:right="-57"/>
              <w:jc w:val="both"/>
              <w:rPr>
                <w:color w:val="000000"/>
                <w:sz w:val="18"/>
                <w:szCs w:val="18"/>
              </w:rPr>
            </w:pPr>
            <w:r w:rsidRPr="004F6EED">
              <w:rPr>
                <w:color w:val="000000"/>
                <w:sz w:val="18"/>
                <w:szCs w:val="18"/>
              </w:rPr>
              <w:t>0.009</w:t>
            </w:r>
          </w:p>
        </w:tc>
        <w:tc>
          <w:tcPr>
            <w:tcW w:w="1559" w:type="dxa"/>
            <w:shd w:val="clear" w:color="auto" w:fill="auto"/>
          </w:tcPr>
          <w:p w14:paraId="069141B5" w14:textId="77777777" w:rsidR="00F65BB7" w:rsidRPr="004F6EED" w:rsidRDefault="002B7013" w:rsidP="006F2EEF">
            <w:pPr>
              <w:widowControl w:val="0"/>
              <w:ind w:left="-57" w:right="-57"/>
              <w:jc w:val="both"/>
              <w:rPr>
                <w:color w:val="000000"/>
                <w:sz w:val="18"/>
                <w:szCs w:val="18"/>
              </w:rPr>
            </w:pPr>
            <w:r w:rsidRPr="004F6EED">
              <w:rPr>
                <w:color w:val="000000"/>
                <w:sz w:val="18"/>
                <w:szCs w:val="18"/>
              </w:rPr>
              <w:t>Supported</w:t>
            </w:r>
          </w:p>
        </w:tc>
      </w:tr>
      <w:tr w:rsidR="00F65BB7" w:rsidRPr="004F6EED" w14:paraId="3815973F" w14:textId="77777777" w:rsidTr="00732FDD">
        <w:trPr>
          <w:trHeight w:hRule="exact" w:val="255"/>
          <w:jc w:val="center"/>
        </w:trPr>
        <w:tc>
          <w:tcPr>
            <w:tcW w:w="668" w:type="dxa"/>
            <w:tcBorders>
              <w:left w:val="nil"/>
              <w:bottom w:val="single" w:sz="4" w:space="0" w:color="auto"/>
              <w:right w:val="nil"/>
            </w:tcBorders>
            <w:shd w:val="clear" w:color="auto" w:fill="auto"/>
          </w:tcPr>
          <w:p w14:paraId="45E8591B" w14:textId="77777777" w:rsidR="00F65BB7" w:rsidRPr="004F6EED" w:rsidRDefault="002B7013" w:rsidP="006F2EEF">
            <w:pPr>
              <w:widowControl w:val="0"/>
              <w:ind w:left="-57" w:right="-57"/>
              <w:jc w:val="both"/>
              <w:rPr>
                <w:color w:val="000000"/>
                <w:sz w:val="18"/>
                <w:szCs w:val="18"/>
              </w:rPr>
            </w:pPr>
            <w:r w:rsidRPr="004F6EED">
              <w:rPr>
                <w:color w:val="000000"/>
                <w:sz w:val="18"/>
                <w:szCs w:val="18"/>
              </w:rPr>
              <w:t>H</w:t>
            </w:r>
            <w:r w:rsidRPr="00BA4C09">
              <w:rPr>
                <w:color w:val="000000"/>
                <w:sz w:val="18"/>
                <w:szCs w:val="18"/>
                <w:vertAlign w:val="subscript"/>
              </w:rPr>
              <w:t>3b</w:t>
            </w:r>
          </w:p>
        </w:tc>
        <w:tc>
          <w:tcPr>
            <w:tcW w:w="1690" w:type="dxa"/>
            <w:tcBorders>
              <w:left w:val="nil"/>
              <w:bottom w:val="single" w:sz="4" w:space="0" w:color="auto"/>
              <w:right w:val="nil"/>
            </w:tcBorders>
            <w:shd w:val="clear" w:color="auto" w:fill="auto"/>
          </w:tcPr>
          <w:p w14:paraId="7DAF3A32" w14:textId="77777777" w:rsidR="00F65BB7" w:rsidRPr="004F6EED" w:rsidRDefault="002B7013" w:rsidP="006F2EEF">
            <w:pPr>
              <w:widowControl w:val="0"/>
              <w:ind w:left="-57" w:right="-57"/>
              <w:jc w:val="both"/>
              <w:rPr>
                <w:color w:val="000000"/>
                <w:sz w:val="18"/>
                <w:szCs w:val="18"/>
              </w:rPr>
            </w:pPr>
            <w:r w:rsidRPr="004F6EED">
              <w:rPr>
                <w:color w:val="000000"/>
                <w:sz w:val="18"/>
                <w:szCs w:val="18"/>
              </w:rPr>
              <w:t>OID -&gt; CWB</w:t>
            </w:r>
          </w:p>
        </w:tc>
        <w:tc>
          <w:tcPr>
            <w:tcW w:w="943" w:type="dxa"/>
            <w:tcBorders>
              <w:left w:val="nil"/>
              <w:bottom w:val="single" w:sz="4" w:space="0" w:color="auto"/>
              <w:right w:val="nil"/>
            </w:tcBorders>
            <w:shd w:val="clear" w:color="auto" w:fill="auto"/>
          </w:tcPr>
          <w:p w14:paraId="465884C1" w14:textId="77777777" w:rsidR="00F65BB7" w:rsidRPr="004F6EED" w:rsidRDefault="002B7013" w:rsidP="006F2EEF">
            <w:pPr>
              <w:widowControl w:val="0"/>
              <w:ind w:left="-57" w:right="-57"/>
              <w:jc w:val="both"/>
              <w:rPr>
                <w:color w:val="000000"/>
                <w:sz w:val="18"/>
                <w:szCs w:val="18"/>
              </w:rPr>
            </w:pPr>
            <w:r w:rsidRPr="004F6EED">
              <w:rPr>
                <w:color w:val="000000"/>
                <w:sz w:val="18"/>
                <w:szCs w:val="18"/>
              </w:rPr>
              <w:t>-0.284</w:t>
            </w:r>
          </w:p>
        </w:tc>
        <w:tc>
          <w:tcPr>
            <w:tcW w:w="1183" w:type="dxa"/>
            <w:tcBorders>
              <w:left w:val="nil"/>
              <w:bottom w:val="single" w:sz="4" w:space="0" w:color="auto"/>
              <w:right w:val="nil"/>
            </w:tcBorders>
            <w:shd w:val="clear" w:color="auto" w:fill="auto"/>
          </w:tcPr>
          <w:p w14:paraId="4CE9ABDE" w14:textId="77777777" w:rsidR="00F65BB7" w:rsidRPr="004F6EED" w:rsidRDefault="002B7013" w:rsidP="006F2EEF">
            <w:pPr>
              <w:widowControl w:val="0"/>
              <w:ind w:left="-57" w:right="-57"/>
              <w:jc w:val="both"/>
              <w:rPr>
                <w:color w:val="000000"/>
                <w:sz w:val="18"/>
                <w:szCs w:val="18"/>
              </w:rPr>
            </w:pPr>
            <w:r w:rsidRPr="004F6EED">
              <w:rPr>
                <w:color w:val="000000"/>
                <w:sz w:val="18"/>
                <w:szCs w:val="18"/>
              </w:rPr>
              <w:t>2.869</w:t>
            </w:r>
          </w:p>
        </w:tc>
        <w:tc>
          <w:tcPr>
            <w:tcW w:w="993" w:type="dxa"/>
            <w:tcBorders>
              <w:left w:val="nil"/>
              <w:bottom w:val="single" w:sz="4" w:space="0" w:color="auto"/>
              <w:right w:val="nil"/>
            </w:tcBorders>
            <w:shd w:val="clear" w:color="auto" w:fill="auto"/>
          </w:tcPr>
          <w:p w14:paraId="3B732FA0" w14:textId="77777777" w:rsidR="00F65BB7" w:rsidRPr="004F6EED" w:rsidRDefault="002B7013" w:rsidP="006F2EEF">
            <w:pPr>
              <w:widowControl w:val="0"/>
              <w:ind w:left="-57" w:right="-57"/>
              <w:jc w:val="both"/>
              <w:rPr>
                <w:color w:val="000000"/>
                <w:sz w:val="18"/>
                <w:szCs w:val="18"/>
              </w:rPr>
            </w:pPr>
            <w:r w:rsidRPr="004F6EED">
              <w:rPr>
                <w:color w:val="000000"/>
                <w:sz w:val="18"/>
                <w:szCs w:val="18"/>
              </w:rPr>
              <w:t>0.004</w:t>
            </w:r>
          </w:p>
        </w:tc>
        <w:tc>
          <w:tcPr>
            <w:tcW w:w="1559" w:type="dxa"/>
            <w:tcBorders>
              <w:left w:val="nil"/>
              <w:bottom w:val="single" w:sz="4" w:space="0" w:color="auto"/>
              <w:right w:val="nil"/>
            </w:tcBorders>
            <w:shd w:val="clear" w:color="auto" w:fill="auto"/>
          </w:tcPr>
          <w:p w14:paraId="4CF6EE02" w14:textId="77777777" w:rsidR="00F65BB7" w:rsidRPr="004F6EED" w:rsidRDefault="002B7013" w:rsidP="006F2EEF">
            <w:pPr>
              <w:widowControl w:val="0"/>
              <w:ind w:left="-57" w:right="-57"/>
              <w:jc w:val="both"/>
              <w:rPr>
                <w:color w:val="000000"/>
                <w:sz w:val="18"/>
                <w:szCs w:val="18"/>
              </w:rPr>
            </w:pPr>
            <w:r w:rsidRPr="004F6EED">
              <w:rPr>
                <w:color w:val="000000"/>
                <w:sz w:val="18"/>
                <w:szCs w:val="18"/>
              </w:rPr>
              <w:t>Supported</w:t>
            </w:r>
          </w:p>
        </w:tc>
      </w:tr>
    </w:tbl>
    <w:p w14:paraId="2F582188" w14:textId="77777777" w:rsidR="00ED7E49" w:rsidRDefault="00ED7E49" w:rsidP="00973A3C">
      <w:pPr>
        <w:widowControl w:val="0"/>
        <w:ind w:firstLine="720"/>
        <w:jc w:val="both"/>
        <w:rPr>
          <w:sz w:val="24"/>
          <w:szCs w:val="24"/>
        </w:rPr>
      </w:pPr>
    </w:p>
    <w:p w14:paraId="184C080C" w14:textId="0285BE33" w:rsidR="00D71801" w:rsidRDefault="00D71801" w:rsidP="00D71801">
      <w:pPr>
        <w:widowControl w:val="0"/>
        <w:ind w:firstLine="720"/>
        <w:jc w:val="both"/>
        <w:rPr>
          <w:sz w:val="24"/>
          <w:szCs w:val="24"/>
        </w:rPr>
      </w:pPr>
      <w:r w:rsidRPr="00D71801">
        <w:rPr>
          <w:sz w:val="24"/>
          <w:szCs w:val="24"/>
        </w:rPr>
        <w:t>On the other hand, the mediating role of OID between the PCB and work outcomes (OCB and CWB) was stated in H</w:t>
      </w:r>
      <w:r w:rsidRPr="00D71801">
        <w:rPr>
          <w:sz w:val="24"/>
          <w:szCs w:val="24"/>
          <w:vertAlign w:val="subscript"/>
        </w:rPr>
        <w:t>4</w:t>
      </w:r>
      <w:r w:rsidRPr="00D71801">
        <w:rPr>
          <w:sz w:val="24"/>
          <w:szCs w:val="24"/>
        </w:rPr>
        <w:t>. Table 2 shows the findings of the mediation hypothesis. The results show the significant relationship for this hypothesis as (β = -0.078, t</w:t>
      </w:r>
      <w:r w:rsidR="00732FDD">
        <w:rPr>
          <w:sz w:val="24"/>
          <w:szCs w:val="24"/>
        </w:rPr>
        <w:t xml:space="preserve"> </w:t>
      </w:r>
      <w:r w:rsidRPr="00D71801">
        <w:rPr>
          <w:sz w:val="24"/>
          <w:szCs w:val="24"/>
        </w:rPr>
        <w:t>= 2.076, p = 0.038, which is less than p &lt; 0.05) for OCB and (β = 0.090, t</w:t>
      </w:r>
      <w:r w:rsidR="00732FDD">
        <w:rPr>
          <w:sz w:val="24"/>
          <w:szCs w:val="24"/>
        </w:rPr>
        <w:t xml:space="preserve"> </w:t>
      </w:r>
      <w:r w:rsidRPr="00D71801">
        <w:rPr>
          <w:sz w:val="24"/>
          <w:szCs w:val="24"/>
        </w:rPr>
        <w:t>= 2.185, p = 0.029 which is less than p &lt; 0.05) for CWB, which provide support for this hypothesis, suggesting that OID function as a mediator between the association of PCB and work outcomes (OCB and CWB).</w:t>
      </w:r>
    </w:p>
    <w:p w14:paraId="7E47C83F" w14:textId="77777777" w:rsidR="00D71801" w:rsidRPr="00D71801" w:rsidRDefault="00D71801" w:rsidP="00D71801">
      <w:pPr>
        <w:widowControl w:val="0"/>
        <w:ind w:firstLine="720"/>
        <w:jc w:val="both"/>
        <w:rPr>
          <w:sz w:val="24"/>
          <w:szCs w:val="24"/>
        </w:rPr>
      </w:pPr>
    </w:p>
    <w:p w14:paraId="37FBBCE1" w14:textId="047D550C" w:rsidR="00F65BB7" w:rsidRDefault="002B7013" w:rsidP="00973A3C">
      <w:pPr>
        <w:widowControl w:val="0"/>
        <w:ind w:left="-57" w:right="-57"/>
        <w:jc w:val="center"/>
        <w:rPr>
          <w:sz w:val="20"/>
          <w:szCs w:val="20"/>
        </w:rPr>
      </w:pPr>
      <w:r>
        <w:rPr>
          <w:sz w:val="20"/>
          <w:szCs w:val="20"/>
        </w:rPr>
        <w:t xml:space="preserve">Table 2. The findings of </w:t>
      </w:r>
      <w:r w:rsidR="00ED7E49">
        <w:rPr>
          <w:sz w:val="20"/>
          <w:szCs w:val="20"/>
        </w:rPr>
        <w:t xml:space="preserve">the </w:t>
      </w:r>
      <w:r>
        <w:rPr>
          <w:sz w:val="20"/>
          <w:szCs w:val="20"/>
        </w:rPr>
        <w:t>mediation hypothesis</w:t>
      </w:r>
    </w:p>
    <w:p w14:paraId="5734646E" w14:textId="77777777" w:rsidR="00D71801" w:rsidRPr="00D71801" w:rsidRDefault="00D71801" w:rsidP="00973A3C">
      <w:pPr>
        <w:widowControl w:val="0"/>
        <w:ind w:left="-57" w:right="-57"/>
        <w:jc w:val="center"/>
        <w:rPr>
          <w:sz w:val="10"/>
          <w:szCs w:val="10"/>
        </w:rPr>
      </w:pPr>
    </w:p>
    <w:tbl>
      <w:tblPr>
        <w:tblStyle w:val="a1"/>
        <w:tblW w:w="7240" w:type="dxa"/>
        <w:jc w:val="center"/>
        <w:tblBorders>
          <w:top w:val="single" w:sz="8" w:space="0" w:color="000000"/>
          <w:bottom w:val="single" w:sz="8" w:space="0" w:color="000000"/>
        </w:tblBorders>
        <w:tblLayout w:type="fixed"/>
        <w:tblLook w:val="0400" w:firstRow="0" w:lastRow="0" w:firstColumn="0" w:lastColumn="0" w:noHBand="0" w:noVBand="1"/>
      </w:tblPr>
      <w:tblGrid>
        <w:gridCol w:w="773"/>
        <w:gridCol w:w="2085"/>
        <w:gridCol w:w="980"/>
        <w:gridCol w:w="1134"/>
        <w:gridCol w:w="1134"/>
        <w:gridCol w:w="1134"/>
      </w:tblGrid>
      <w:tr w:rsidR="00F65BB7" w:rsidRPr="004F6EED" w14:paraId="401B29FC" w14:textId="77777777" w:rsidTr="00732FDD">
        <w:trPr>
          <w:trHeight w:hRule="exact" w:val="249"/>
          <w:jc w:val="center"/>
        </w:trPr>
        <w:tc>
          <w:tcPr>
            <w:tcW w:w="773" w:type="dxa"/>
            <w:tcBorders>
              <w:top w:val="single" w:sz="4" w:space="0" w:color="auto"/>
              <w:left w:val="nil"/>
              <w:bottom w:val="single" w:sz="4" w:space="0" w:color="auto"/>
              <w:right w:val="nil"/>
            </w:tcBorders>
            <w:shd w:val="clear" w:color="auto" w:fill="auto"/>
          </w:tcPr>
          <w:p w14:paraId="4F89D4E3" w14:textId="77777777" w:rsidR="00F65BB7" w:rsidRPr="004F6EED" w:rsidRDefault="002B7013" w:rsidP="006F2EEF">
            <w:pPr>
              <w:widowControl w:val="0"/>
              <w:ind w:left="-57" w:right="-57"/>
              <w:rPr>
                <w:color w:val="000000"/>
                <w:sz w:val="18"/>
                <w:szCs w:val="18"/>
              </w:rPr>
            </w:pPr>
            <w:r w:rsidRPr="004F6EED">
              <w:rPr>
                <w:color w:val="000000"/>
                <w:sz w:val="18"/>
                <w:szCs w:val="18"/>
              </w:rPr>
              <w:t>H. No.</w:t>
            </w:r>
          </w:p>
        </w:tc>
        <w:tc>
          <w:tcPr>
            <w:tcW w:w="2085" w:type="dxa"/>
            <w:tcBorders>
              <w:top w:val="single" w:sz="4" w:space="0" w:color="auto"/>
              <w:left w:val="nil"/>
              <w:bottom w:val="single" w:sz="4" w:space="0" w:color="auto"/>
              <w:right w:val="nil"/>
            </w:tcBorders>
            <w:shd w:val="clear" w:color="auto" w:fill="auto"/>
          </w:tcPr>
          <w:p w14:paraId="75B8D770" w14:textId="77777777" w:rsidR="00F65BB7" w:rsidRPr="004F6EED" w:rsidRDefault="002B7013" w:rsidP="006F2EEF">
            <w:pPr>
              <w:widowControl w:val="0"/>
              <w:ind w:left="-57" w:right="-57"/>
              <w:rPr>
                <w:color w:val="000000"/>
                <w:sz w:val="18"/>
                <w:szCs w:val="18"/>
              </w:rPr>
            </w:pPr>
            <w:r w:rsidRPr="004F6EED">
              <w:rPr>
                <w:color w:val="000000"/>
                <w:sz w:val="18"/>
                <w:szCs w:val="18"/>
              </w:rPr>
              <w:t>Path</w:t>
            </w:r>
          </w:p>
        </w:tc>
        <w:tc>
          <w:tcPr>
            <w:tcW w:w="980" w:type="dxa"/>
            <w:tcBorders>
              <w:top w:val="single" w:sz="4" w:space="0" w:color="auto"/>
              <w:left w:val="nil"/>
              <w:bottom w:val="single" w:sz="4" w:space="0" w:color="auto"/>
              <w:right w:val="nil"/>
            </w:tcBorders>
            <w:shd w:val="clear" w:color="auto" w:fill="auto"/>
          </w:tcPr>
          <w:p w14:paraId="4F2DCEC2" w14:textId="77777777" w:rsidR="00F65BB7" w:rsidRPr="004F6EED" w:rsidRDefault="002B7013" w:rsidP="006F2EEF">
            <w:pPr>
              <w:widowControl w:val="0"/>
              <w:ind w:left="-57" w:right="-57"/>
              <w:rPr>
                <w:color w:val="000000"/>
                <w:sz w:val="18"/>
                <w:szCs w:val="18"/>
              </w:rPr>
            </w:pPr>
            <w:r w:rsidRPr="004F6EED">
              <w:rPr>
                <w:color w:val="000000"/>
                <w:sz w:val="18"/>
                <w:szCs w:val="18"/>
              </w:rPr>
              <w:t xml:space="preserve"> (β)</w:t>
            </w:r>
          </w:p>
        </w:tc>
        <w:tc>
          <w:tcPr>
            <w:tcW w:w="1134" w:type="dxa"/>
            <w:tcBorders>
              <w:top w:val="single" w:sz="4" w:space="0" w:color="auto"/>
              <w:left w:val="nil"/>
              <w:bottom w:val="single" w:sz="4" w:space="0" w:color="auto"/>
              <w:right w:val="nil"/>
            </w:tcBorders>
            <w:shd w:val="clear" w:color="auto" w:fill="auto"/>
          </w:tcPr>
          <w:p w14:paraId="2B61D80C" w14:textId="38F5D91F" w:rsidR="00F65BB7" w:rsidRPr="004F6EED" w:rsidRDefault="002B7013" w:rsidP="006F2EEF">
            <w:pPr>
              <w:widowControl w:val="0"/>
              <w:ind w:left="-57" w:right="-57"/>
              <w:rPr>
                <w:color w:val="000000"/>
                <w:sz w:val="18"/>
                <w:szCs w:val="18"/>
              </w:rPr>
            </w:pPr>
            <w:r w:rsidRPr="004F6EED">
              <w:rPr>
                <w:color w:val="000000"/>
                <w:sz w:val="18"/>
                <w:szCs w:val="18"/>
              </w:rPr>
              <w:t xml:space="preserve">T </w:t>
            </w:r>
            <w:r w:rsidR="00D71801">
              <w:rPr>
                <w:color w:val="000000"/>
                <w:sz w:val="18"/>
                <w:szCs w:val="18"/>
              </w:rPr>
              <w:t>s</w:t>
            </w:r>
            <w:r w:rsidRPr="004F6EED">
              <w:rPr>
                <w:color w:val="000000"/>
                <w:sz w:val="18"/>
                <w:szCs w:val="18"/>
              </w:rPr>
              <w:t>tatistics</w:t>
            </w:r>
          </w:p>
        </w:tc>
        <w:tc>
          <w:tcPr>
            <w:tcW w:w="1134" w:type="dxa"/>
            <w:tcBorders>
              <w:top w:val="single" w:sz="4" w:space="0" w:color="auto"/>
              <w:left w:val="nil"/>
              <w:bottom w:val="single" w:sz="4" w:space="0" w:color="auto"/>
              <w:right w:val="nil"/>
            </w:tcBorders>
            <w:shd w:val="clear" w:color="auto" w:fill="auto"/>
          </w:tcPr>
          <w:p w14:paraId="63AA0997" w14:textId="14506DA7" w:rsidR="00F65BB7" w:rsidRPr="004F6EED" w:rsidRDefault="002B7013" w:rsidP="006F2EEF">
            <w:pPr>
              <w:widowControl w:val="0"/>
              <w:ind w:left="-57" w:right="-57"/>
              <w:rPr>
                <w:color w:val="000000"/>
                <w:sz w:val="18"/>
                <w:szCs w:val="18"/>
              </w:rPr>
            </w:pPr>
            <w:r w:rsidRPr="004F6EED">
              <w:rPr>
                <w:color w:val="000000"/>
                <w:sz w:val="18"/>
                <w:szCs w:val="18"/>
              </w:rPr>
              <w:t xml:space="preserve">P </w:t>
            </w:r>
            <w:r w:rsidR="00D71801">
              <w:rPr>
                <w:color w:val="000000"/>
                <w:sz w:val="18"/>
                <w:szCs w:val="18"/>
              </w:rPr>
              <w:t>v</w:t>
            </w:r>
            <w:r w:rsidRPr="004F6EED">
              <w:rPr>
                <w:color w:val="000000"/>
                <w:sz w:val="18"/>
                <w:szCs w:val="18"/>
              </w:rPr>
              <w:t>alues</w:t>
            </w:r>
          </w:p>
        </w:tc>
        <w:tc>
          <w:tcPr>
            <w:tcW w:w="1134" w:type="dxa"/>
            <w:tcBorders>
              <w:top w:val="single" w:sz="4" w:space="0" w:color="auto"/>
              <w:left w:val="nil"/>
              <w:bottom w:val="single" w:sz="4" w:space="0" w:color="auto"/>
              <w:right w:val="nil"/>
            </w:tcBorders>
            <w:shd w:val="clear" w:color="auto" w:fill="auto"/>
          </w:tcPr>
          <w:p w14:paraId="0D3EDFC4" w14:textId="77777777" w:rsidR="00F65BB7" w:rsidRPr="004F6EED" w:rsidRDefault="002B7013" w:rsidP="006F2EEF">
            <w:pPr>
              <w:widowControl w:val="0"/>
              <w:ind w:left="-57" w:right="-57"/>
              <w:rPr>
                <w:color w:val="000000"/>
                <w:sz w:val="18"/>
                <w:szCs w:val="18"/>
              </w:rPr>
            </w:pPr>
            <w:r w:rsidRPr="004F6EED">
              <w:rPr>
                <w:color w:val="000000"/>
                <w:sz w:val="18"/>
                <w:szCs w:val="18"/>
              </w:rPr>
              <w:t>Result</w:t>
            </w:r>
          </w:p>
        </w:tc>
      </w:tr>
      <w:tr w:rsidR="00F65BB7" w:rsidRPr="004F6EED" w14:paraId="25BE050C" w14:textId="77777777" w:rsidTr="00732FDD">
        <w:trPr>
          <w:trHeight w:hRule="exact" w:val="249"/>
          <w:jc w:val="center"/>
        </w:trPr>
        <w:tc>
          <w:tcPr>
            <w:tcW w:w="773" w:type="dxa"/>
            <w:tcBorders>
              <w:top w:val="single" w:sz="4" w:space="0" w:color="auto"/>
              <w:left w:val="nil"/>
              <w:right w:val="nil"/>
            </w:tcBorders>
            <w:shd w:val="clear" w:color="auto" w:fill="auto"/>
          </w:tcPr>
          <w:p w14:paraId="6D2682D5" w14:textId="77777777" w:rsidR="00F65BB7" w:rsidRPr="004F6EED" w:rsidRDefault="002B7013" w:rsidP="006F2EEF">
            <w:pPr>
              <w:widowControl w:val="0"/>
              <w:ind w:left="-57" w:right="-57"/>
              <w:rPr>
                <w:color w:val="000000"/>
                <w:sz w:val="18"/>
                <w:szCs w:val="18"/>
              </w:rPr>
            </w:pPr>
            <w:r w:rsidRPr="004F6EED">
              <w:rPr>
                <w:color w:val="000000"/>
                <w:sz w:val="18"/>
                <w:szCs w:val="18"/>
              </w:rPr>
              <w:t>H</w:t>
            </w:r>
            <w:r w:rsidRPr="00BA4C09">
              <w:rPr>
                <w:color w:val="000000"/>
                <w:sz w:val="18"/>
                <w:szCs w:val="18"/>
                <w:vertAlign w:val="subscript"/>
              </w:rPr>
              <w:t>4a</w:t>
            </w:r>
          </w:p>
        </w:tc>
        <w:tc>
          <w:tcPr>
            <w:tcW w:w="2085" w:type="dxa"/>
            <w:tcBorders>
              <w:top w:val="single" w:sz="4" w:space="0" w:color="auto"/>
              <w:left w:val="nil"/>
              <w:right w:val="nil"/>
            </w:tcBorders>
            <w:shd w:val="clear" w:color="auto" w:fill="auto"/>
          </w:tcPr>
          <w:p w14:paraId="797620DC" w14:textId="77777777" w:rsidR="00F65BB7" w:rsidRPr="004F6EED" w:rsidRDefault="002B7013" w:rsidP="006F2EEF">
            <w:pPr>
              <w:widowControl w:val="0"/>
              <w:ind w:left="-57" w:right="-57"/>
              <w:rPr>
                <w:color w:val="000000"/>
                <w:sz w:val="18"/>
                <w:szCs w:val="18"/>
              </w:rPr>
            </w:pPr>
            <w:r w:rsidRPr="004F6EED">
              <w:rPr>
                <w:color w:val="000000"/>
                <w:sz w:val="18"/>
                <w:szCs w:val="18"/>
              </w:rPr>
              <w:t>PCB -&gt; OID -&gt; OCB</w:t>
            </w:r>
          </w:p>
        </w:tc>
        <w:tc>
          <w:tcPr>
            <w:tcW w:w="980" w:type="dxa"/>
            <w:tcBorders>
              <w:top w:val="single" w:sz="4" w:space="0" w:color="auto"/>
              <w:left w:val="nil"/>
              <w:right w:val="nil"/>
            </w:tcBorders>
            <w:shd w:val="clear" w:color="auto" w:fill="auto"/>
          </w:tcPr>
          <w:p w14:paraId="43D77EF3" w14:textId="77777777" w:rsidR="00F65BB7" w:rsidRPr="004F6EED" w:rsidRDefault="002B7013" w:rsidP="006F2EEF">
            <w:pPr>
              <w:widowControl w:val="0"/>
              <w:ind w:left="-57" w:right="-57"/>
              <w:rPr>
                <w:color w:val="000000"/>
                <w:sz w:val="18"/>
                <w:szCs w:val="18"/>
              </w:rPr>
            </w:pPr>
            <w:r w:rsidRPr="004F6EED">
              <w:rPr>
                <w:color w:val="000000"/>
                <w:sz w:val="18"/>
                <w:szCs w:val="18"/>
              </w:rPr>
              <w:t>-0.078</w:t>
            </w:r>
          </w:p>
        </w:tc>
        <w:tc>
          <w:tcPr>
            <w:tcW w:w="1134" w:type="dxa"/>
            <w:tcBorders>
              <w:top w:val="single" w:sz="4" w:space="0" w:color="auto"/>
              <w:left w:val="nil"/>
              <w:right w:val="nil"/>
            </w:tcBorders>
            <w:shd w:val="clear" w:color="auto" w:fill="auto"/>
          </w:tcPr>
          <w:p w14:paraId="3D2E00D3" w14:textId="77777777" w:rsidR="00F65BB7" w:rsidRPr="004F6EED" w:rsidRDefault="002B7013" w:rsidP="006F2EEF">
            <w:pPr>
              <w:widowControl w:val="0"/>
              <w:ind w:left="-57" w:right="-57"/>
              <w:rPr>
                <w:color w:val="000000"/>
                <w:sz w:val="18"/>
                <w:szCs w:val="18"/>
              </w:rPr>
            </w:pPr>
            <w:r w:rsidRPr="004F6EED">
              <w:rPr>
                <w:color w:val="000000"/>
                <w:sz w:val="18"/>
                <w:szCs w:val="18"/>
              </w:rPr>
              <w:t>2.075</w:t>
            </w:r>
          </w:p>
        </w:tc>
        <w:tc>
          <w:tcPr>
            <w:tcW w:w="1134" w:type="dxa"/>
            <w:tcBorders>
              <w:top w:val="single" w:sz="4" w:space="0" w:color="auto"/>
              <w:left w:val="nil"/>
              <w:right w:val="nil"/>
            </w:tcBorders>
            <w:shd w:val="clear" w:color="auto" w:fill="auto"/>
          </w:tcPr>
          <w:p w14:paraId="28E2829C" w14:textId="77777777" w:rsidR="00F65BB7" w:rsidRPr="004F6EED" w:rsidRDefault="002B7013" w:rsidP="006F2EEF">
            <w:pPr>
              <w:widowControl w:val="0"/>
              <w:ind w:left="-57" w:right="-57"/>
              <w:rPr>
                <w:color w:val="000000"/>
                <w:sz w:val="18"/>
                <w:szCs w:val="18"/>
              </w:rPr>
            </w:pPr>
            <w:r w:rsidRPr="004F6EED">
              <w:rPr>
                <w:color w:val="000000"/>
                <w:sz w:val="18"/>
                <w:szCs w:val="18"/>
              </w:rPr>
              <w:t>0.038</w:t>
            </w:r>
          </w:p>
        </w:tc>
        <w:tc>
          <w:tcPr>
            <w:tcW w:w="1134" w:type="dxa"/>
            <w:tcBorders>
              <w:top w:val="single" w:sz="4" w:space="0" w:color="auto"/>
              <w:left w:val="nil"/>
              <w:right w:val="nil"/>
            </w:tcBorders>
            <w:shd w:val="clear" w:color="auto" w:fill="auto"/>
          </w:tcPr>
          <w:p w14:paraId="14B959FD" w14:textId="77777777" w:rsidR="00F65BB7" w:rsidRPr="004F6EED" w:rsidRDefault="002B7013" w:rsidP="006F2EEF">
            <w:pPr>
              <w:widowControl w:val="0"/>
              <w:ind w:left="-57" w:right="-57"/>
              <w:rPr>
                <w:color w:val="000000"/>
                <w:sz w:val="18"/>
                <w:szCs w:val="18"/>
              </w:rPr>
            </w:pPr>
            <w:r w:rsidRPr="004F6EED">
              <w:rPr>
                <w:color w:val="000000"/>
                <w:sz w:val="18"/>
                <w:szCs w:val="18"/>
              </w:rPr>
              <w:t>Supported</w:t>
            </w:r>
          </w:p>
        </w:tc>
      </w:tr>
      <w:tr w:rsidR="00F65BB7" w:rsidRPr="004F6EED" w14:paraId="1F10CE62" w14:textId="77777777" w:rsidTr="00732FDD">
        <w:trPr>
          <w:trHeight w:hRule="exact" w:val="249"/>
          <w:jc w:val="center"/>
        </w:trPr>
        <w:tc>
          <w:tcPr>
            <w:tcW w:w="773" w:type="dxa"/>
            <w:tcBorders>
              <w:bottom w:val="single" w:sz="4" w:space="0" w:color="auto"/>
            </w:tcBorders>
            <w:shd w:val="clear" w:color="auto" w:fill="auto"/>
          </w:tcPr>
          <w:p w14:paraId="05D45170" w14:textId="77777777" w:rsidR="00F65BB7" w:rsidRPr="004F6EED" w:rsidRDefault="002B7013" w:rsidP="006F2EEF">
            <w:pPr>
              <w:widowControl w:val="0"/>
              <w:ind w:left="-57" w:right="-57"/>
              <w:rPr>
                <w:color w:val="000000"/>
                <w:sz w:val="18"/>
                <w:szCs w:val="18"/>
              </w:rPr>
            </w:pPr>
            <w:r w:rsidRPr="004F6EED">
              <w:rPr>
                <w:color w:val="000000"/>
                <w:sz w:val="18"/>
                <w:szCs w:val="18"/>
              </w:rPr>
              <w:t>H</w:t>
            </w:r>
            <w:r w:rsidRPr="00BA4C09">
              <w:rPr>
                <w:color w:val="000000"/>
                <w:sz w:val="18"/>
                <w:szCs w:val="18"/>
                <w:vertAlign w:val="subscript"/>
              </w:rPr>
              <w:t>4b</w:t>
            </w:r>
          </w:p>
        </w:tc>
        <w:tc>
          <w:tcPr>
            <w:tcW w:w="2085" w:type="dxa"/>
            <w:tcBorders>
              <w:bottom w:val="single" w:sz="4" w:space="0" w:color="auto"/>
            </w:tcBorders>
            <w:shd w:val="clear" w:color="auto" w:fill="auto"/>
          </w:tcPr>
          <w:p w14:paraId="3D44F261" w14:textId="77777777" w:rsidR="00F65BB7" w:rsidRPr="004F6EED" w:rsidRDefault="002B7013" w:rsidP="006F2EEF">
            <w:pPr>
              <w:widowControl w:val="0"/>
              <w:ind w:left="-57" w:right="-57"/>
              <w:rPr>
                <w:color w:val="000000"/>
                <w:sz w:val="18"/>
                <w:szCs w:val="18"/>
              </w:rPr>
            </w:pPr>
            <w:r w:rsidRPr="004F6EED">
              <w:rPr>
                <w:color w:val="000000"/>
                <w:sz w:val="18"/>
                <w:szCs w:val="18"/>
              </w:rPr>
              <w:t>PCB -&gt; OID -&gt; CWB</w:t>
            </w:r>
          </w:p>
        </w:tc>
        <w:tc>
          <w:tcPr>
            <w:tcW w:w="980" w:type="dxa"/>
            <w:tcBorders>
              <w:bottom w:val="single" w:sz="4" w:space="0" w:color="auto"/>
            </w:tcBorders>
            <w:shd w:val="clear" w:color="auto" w:fill="auto"/>
          </w:tcPr>
          <w:p w14:paraId="19135206" w14:textId="4752B33E" w:rsidR="00F65BB7" w:rsidRPr="004F6EED" w:rsidRDefault="002B7013" w:rsidP="006F2EEF">
            <w:pPr>
              <w:widowControl w:val="0"/>
              <w:ind w:left="-57" w:right="-57"/>
              <w:rPr>
                <w:color w:val="000000"/>
                <w:sz w:val="18"/>
                <w:szCs w:val="18"/>
              </w:rPr>
            </w:pPr>
            <w:r w:rsidRPr="004F6EED">
              <w:rPr>
                <w:color w:val="000000"/>
                <w:sz w:val="18"/>
                <w:szCs w:val="18"/>
              </w:rPr>
              <w:t>0.09</w:t>
            </w:r>
            <w:r w:rsidR="000C75BB">
              <w:rPr>
                <w:color w:val="000000"/>
                <w:sz w:val="18"/>
                <w:szCs w:val="18"/>
              </w:rPr>
              <w:t>0</w:t>
            </w:r>
          </w:p>
        </w:tc>
        <w:tc>
          <w:tcPr>
            <w:tcW w:w="1134" w:type="dxa"/>
            <w:tcBorders>
              <w:bottom w:val="single" w:sz="4" w:space="0" w:color="auto"/>
            </w:tcBorders>
            <w:shd w:val="clear" w:color="auto" w:fill="auto"/>
          </w:tcPr>
          <w:p w14:paraId="153E8168" w14:textId="77777777" w:rsidR="00F65BB7" w:rsidRPr="004F6EED" w:rsidRDefault="002B7013" w:rsidP="006F2EEF">
            <w:pPr>
              <w:widowControl w:val="0"/>
              <w:ind w:left="-57" w:right="-57"/>
              <w:rPr>
                <w:color w:val="000000"/>
                <w:sz w:val="18"/>
                <w:szCs w:val="18"/>
              </w:rPr>
            </w:pPr>
            <w:r w:rsidRPr="004F6EED">
              <w:rPr>
                <w:color w:val="000000"/>
                <w:sz w:val="18"/>
                <w:szCs w:val="18"/>
              </w:rPr>
              <w:t>2.185</w:t>
            </w:r>
          </w:p>
        </w:tc>
        <w:tc>
          <w:tcPr>
            <w:tcW w:w="1134" w:type="dxa"/>
            <w:tcBorders>
              <w:bottom w:val="single" w:sz="4" w:space="0" w:color="auto"/>
            </w:tcBorders>
            <w:shd w:val="clear" w:color="auto" w:fill="auto"/>
          </w:tcPr>
          <w:p w14:paraId="19F7225D" w14:textId="77777777" w:rsidR="00F65BB7" w:rsidRPr="004F6EED" w:rsidRDefault="002B7013" w:rsidP="006F2EEF">
            <w:pPr>
              <w:widowControl w:val="0"/>
              <w:ind w:left="-57" w:right="-57"/>
              <w:rPr>
                <w:color w:val="000000"/>
                <w:sz w:val="18"/>
                <w:szCs w:val="18"/>
              </w:rPr>
            </w:pPr>
            <w:r w:rsidRPr="004F6EED">
              <w:rPr>
                <w:color w:val="000000"/>
                <w:sz w:val="18"/>
                <w:szCs w:val="18"/>
              </w:rPr>
              <w:t>0.029</w:t>
            </w:r>
          </w:p>
        </w:tc>
        <w:tc>
          <w:tcPr>
            <w:tcW w:w="1134" w:type="dxa"/>
            <w:tcBorders>
              <w:bottom w:val="single" w:sz="4" w:space="0" w:color="auto"/>
            </w:tcBorders>
            <w:shd w:val="clear" w:color="auto" w:fill="auto"/>
          </w:tcPr>
          <w:p w14:paraId="38EE0A60" w14:textId="77777777" w:rsidR="00F65BB7" w:rsidRPr="004F6EED" w:rsidRDefault="002B7013" w:rsidP="006F2EEF">
            <w:pPr>
              <w:widowControl w:val="0"/>
              <w:ind w:left="-57" w:right="-57"/>
              <w:rPr>
                <w:color w:val="000000"/>
                <w:sz w:val="18"/>
                <w:szCs w:val="18"/>
              </w:rPr>
            </w:pPr>
            <w:r w:rsidRPr="004F6EED">
              <w:rPr>
                <w:color w:val="000000"/>
                <w:sz w:val="18"/>
                <w:szCs w:val="18"/>
              </w:rPr>
              <w:t>Supported</w:t>
            </w:r>
          </w:p>
        </w:tc>
      </w:tr>
    </w:tbl>
    <w:p w14:paraId="3747607F" w14:textId="572B71E4" w:rsidR="00D71801" w:rsidRPr="00D71801" w:rsidRDefault="00D71801" w:rsidP="00D71801">
      <w:pPr>
        <w:widowControl w:val="0"/>
        <w:ind w:firstLine="720"/>
        <w:rPr>
          <w:color w:val="000000"/>
          <w:sz w:val="24"/>
          <w:szCs w:val="24"/>
        </w:rPr>
      </w:pPr>
      <w:r w:rsidRPr="00D71801">
        <w:rPr>
          <w:color w:val="000000"/>
          <w:sz w:val="24"/>
          <w:szCs w:val="24"/>
        </w:rPr>
        <w:lastRenderedPageBreak/>
        <w:t>As can be seen from the above Table, it can be said that OID significantly mediates the relationship between PCB and both OCB and CWB.</w:t>
      </w:r>
    </w:p>
    <w:p w14:paraId="29A56A61" w14:textId="77777777" w:rsidR="00D71801" w:rsidRDefault="00D71801" w:rsidP="00D71801">
      <w:pPr>
        <w:widowControl w:val="0"/>
        <w:ind w:firstLine="720"/>
        <w:rPr>
          <w:color w:val="000000"/>
          <w:sz w:val="26"/>
          <w:szCs w:val="26"/>
        </w:rPr>
      </w:pPr>
    </w:p>
    <w:p w14:paraId="5926635A" w14:textId="77777777" w:rsidR="00D71801" w:rsidRDefault="00D71801" w:rsidP="00D71801">
      <w:pPr>
        <w:widowControl w:val="0"/>
        <w:ind w:firstLine="720"/>
        <w:jc w:val="center"/>
        <w:rPr>
          <w:sz w:val="20"/>
          <w:szCs w:val="20"/>
        </w:rPr>
      </w:pPr>
      <w:r>
        <w:rPr>
          <w:sz w:val="20"/>
          <w:szCs w:val="20"/>
        </w:rPr>
        <w:t>Table 3. The result of the moderation hypothesis</w:t>
      </w:r>
    </w:p>
    <w:tbl>
      <w:tblPr>
        <w:tblStyle w:val="a2"/>
        <w:tblW w:w="7301" w:type="dxa"/>
        <w:jc w:val="center"/>
        <w:tblBorders>
          <w:top w:val="single" w:sz="8" w:space="0" w:color="000000"/>
          <w:bottom w:val="single" w:sz="8" w:space="0" w:color="000000"/>
        </w:tblBorders>
        <w:tblLayout w:type="fixed"/>
        <w:tblLook w:val="0400" w:firstRow="0" w:lastRow="0" w:firstColumn="0" w:lastColumn="0" w:noHBand="0" w:noVBand="1"/>
      </w:tblPr>
      <w:tblGrid>
        <w:gridCol w:w="2263"/>
        <w:gridCol w:w="1069"/>
        <w:gridCol w:w="1276"/>
        <w:gridCol w:w="1275"/>
        <w:gridCol w:w="1418"/>
      </w:tblGrid>
      <w:tr w:rsidR="00D71801" w:rsidRPr="004F6EED" w14:paraId="7E8652BF" w14:textId="77777777" w:rsidTr="009B5447">
        <w:trPr>
          <w:trHeight w:val="214"/>
          <w:jc w:val="center"/>
        </w:trPr>
        <w:tc>
          <w:tcPr>
            <w:tcW w:w="2263" w:type="dxa"/>
            <w:tcBorders>
              <w:top w:val="single" w:sz="4" w:space="0" w:color="auto"/>
              <w:left w:val="nil"/>
              <w:bottom w:val="single" w:sz="4" w:space="0" w:color="auto"/>
              <w:right w:val="nil"/>
            </w:tcBorders>
            <w:shd w:val="clear" w:color="auto" w:fill="auto"/>
          </w:tcPr>
          <w:p w14:paraId="30BE5747" w14:textId="77777777" w:rsidR="00D71801" w:rsidRPr="004F6EED" w:rsidRDefault="00D71801" w:rsidP="009B5447">
            <w:pPr>
              <w:widowControl w:val="0"/>
              <w:ind w:left="-57" w:right="-57"/>
              <w:rPr>
                <w:color w:val="000000"/>
                <w:sz w:val="18"/>
                <w:szCs w:val="18"/>
              </w:rPr>
            </w:pPr>
            <w:r w:rsidRPr="004F6EED">
              <w:rPr>
                <w:color w:val="000000"/>
                <w:sz w:val="18"/>
                <w:szCs w:val="18"/>
              </w:rPr>
              <w:t>Path</w:t>
            </w:r>
          </w:p>
        </w:tc>
        <w:tc>
          <w:tcPr>
            <w:tcW w:w="1069" w:type="dxa"/>
            <w:tcBorders>
              <w:top w:val="single" w:sz="4" w:space="0" w:color="auto"/>
              <w:left w:val="nil"/>
              <w:bottom w:val="single" w:sz="4" w:space="0" w:color="auto"/>
              <w:right w:val="nil"/>
            </w:tcBorders>
            <w:shd w:val="clear" w:color="auto" w:fill="auto"/>
          </w:tcPr>
          <w:p w14:paraId="112701A2" w14:textId="77777777" w:rsidR="00D71801" w:rsidRPr="004F6EED" w:rsidRDefault="00D71801" w:rsidP="009B5447">
            <w:pPr>
              <w:widowControl w:val="0"/>
              <w:ind w:left="-57" w:right="-57"/>
              <w:rPr>
                <w:color w:val="000000"/>
                <w:sz w:val="18"/>
                <w:szCs w:val="18"/>
              </w:rPr>
            </w:pPr>
            <w:r w:rsidRPr="004F6EED">
              <w:rPr>
                <w:color w:val="000000"/>
                <w:sz w:val="18"/>
                <w:szCs w:val="18"/>
              </w:rPr>
              <w:t xml:space="preserve"> (β)</w:t>
            </w:r>
          </w:p>
        </w:tc>
        <w:tc>
          <w:tcPr>
            <w:tcW w:w="1276" w:type="dxa"/>
            <w:tcBorders>
              <w:top w:val="single" w:sz="4" w:space="0" w:color="auto"/>
              <w:left w:val="nil"/>
              <w:bottom w:val="single" w:sz="4" w:space="0" w:color="auto"/>
              <w:right w:val="nil"/>
            </w:tcBorders>
            <w:shd w:val="clear" w:color="auto" w:fill="auto"/>
          </w:tcPr>
          <w:p w14:paraId="2076583B" w14:textId="77777777" w:rsidR="00D71801" w:rsidRPr="004F6EED" w:rsidRDefault="00D71801" w:rsidP="009B5447">
            <w:pPr>
              <w:widowControl w:val="0"/>
              <w:ind w:left="-57" w:right="-57"/>
              <w:rPr>
                <w:color w:val="000000"/>
                <w:sz w:val="18"/>
                <w:szCs w:val="18"/>
              </w:rPr>
            </w:pPr>
            <w:r w:rsidRPr="004F6EED">
              <w:rPr>
                <w:color w:val="000000"/>
                <w:sz w:val="18"/>
                <w:szCs w:val="18"/>
              </w:rPr>
              <w:t xml:space="preserve">T Statistics </w:t>
            </w:r>
          </w:p>
        </w:tc>
        <w:tc>
          <w:tcPr>
            <w:tcW w:w="1275" w:type="dxa"/>
            <w:tcBorders>
              <w:top w:val="single" w:sz="4" w:space="0" w:color="auto"/>
              <w:left w:val="nil"/>
              <w:bottom w:val="single" w:sz="4" w:space="0" w:color="auto"/>
              <w:right w:val="nil"/>
            </w:tcBorders>
            <w:shd w:val="clear" w:color="auto" w:fill="auto"/>
          </w:tcPr>
          <w:p w14:paraId="772381A2" w14:textId="77777777" w:rsidR="00D71801" w:rsidRPr="004F6EED" w:rsidRDefault="00D71801" w:rsidP="009B5447">
            <w:pPr>
              <w:widowControl w:val="0"/>
              <w:ind w:left="-57" w:right="-57"/>
              <w:rPr>
                <w:color w:val="000000"/>
                <w:sz w:val="18"/>
                <w:szCs w:val="18"/>
              </w:rPr>
            </w:pPr>
            <w:r w:rsidRPr="004F6EED">
              <w:rPr>
                <w:color w:val="000000"/>
                <w:sz w:val="18"/>
                <w:szCs w:val="18"/>
              </w:rPr>
              <w:t>P Values</w:t>
            </w:r>
          </w:p>
        </w:tc>
        <w:tc>
          <w:tcPr>
            <w:tcW w:w="1418" w:type="dxa"/>
            <w:tcBorders>
              <w:top w:val="single" w:sz="4" w:space="0" w:color="auto"/>
              <w:left w:val="nil"/>
              <w:bottom w:val="single" w:sz="4" w:space="0" w:color="auto"/>
              <w:right w:val="nil"/>
            </w:tcBorders>
            <w:shd w:val="clear" w:color="auto" w:fill="auto"/>
          </w:tcPr>
          <w:p w14:paraId="28311884" w14:textId="77777777" w:rsidR="00D71801" w:rsidRPr="004F6EED" w:rsidRDefault="00D71801" w:rsidP="009B5447">
            <w:pPr>
              <w:widowControl w:val="0"/>
              <w:ind w:left="-57" w:right="-57"/>
              <w:rPr>
                <w:color w:val="000000"/>
                <w:sz w:val="18"/>
                <w:szCs w:val="18"/>
              </w:rPr>
            </w:pPr>
            <w:r w:rsidRPr="004F6EED">
              <w:rPr>
                <w:color w:val="000000"/>
                <w:sz w:val="18"/>
                <w:szCs w:val="18"/>
              </w:rPr>
              <w:t>Result</w:t>
            </w:r>
          </w:p>
        </w:tc>
      </w:tr>
      <w:tr w:rsidR="00D71801" w:rsidRPr="004F6EED" w14:paraId="27302AFC" w14:textId="77777777" w:rsidTr="009B5447">
        <w:trPr>
          <w:trHeight w:val="281"/>
          <w:jc w:val="center"/>
        </w:trPr>
        <w:tc>
          <w:tcPr>
            <w:tcW w:w="2263" w:type="dxa"/>
            <w:tcBorders>
              <w:top w:val="single" w:sz="4" w:space="0" w:color="auto"/>
              <w:left w:val="nil"/>
              <w:bottom w:val="single" w:sz="4" w:space="0" w:color="auto"/>
              <w:right w:val="nil"/>
            </w:tcBorders>
            <w:shd w:val="clear" w:color="auto" w:fill="auto"/>
          </w:tcPr>
          <w:p w14:paraId="02215E94" w14:textId="77777777" w:rsidR="00D71801" w:rsidRPr="004F6EED" w:rsidRDefault="00D71801" w:rsidP="009B5447">
            <w:pPr>
              <w:widowControl w:val="0"/>
              <w:ind w:left="-57" w:right="-57"/>
              <w:rPr>
                <w:color w:val="000000"/>
                <w:sz w:val="18"/>
                <w:szCs w:val="18"/>
              </w:rPr>
            </w:pPr>
            <w:r w:rsidRPr="004F6EED">
              <w:rPr>
                <w:color w:val="000000"/>
                <w:sz w:val="18"/>
                <w:szCs w:val="18"/>
              </w:rPr>
              <w:t>H</w:t>
            </w:r>
            <w:r w:rsidRPr="00BA4C09">
              <w:rPr>
                <w:color w:val="000000"/>
                <w:sz w:val="18"/>
                <w:szCs w:val="18"/>
                <w:vertAlign w:val="subscript"/>
              </w:rPr>
              <w:t>5</w:t>
            </w:r>
            <w:r w:rsidRPr="004F6EED">
              <w:rPr>
                <w:color w:val="000000"/>
                <w:sz w:val="18"/>
                <w:szCs w:val="18"/>
              </w:rPr>
              <w:t>: IWEs*PCB-&gt; OID</w:t>
            </w:r>
          </w:p>
        </w:tc>
        <w:tc>
          <w:tcPr>
            <w:tcW w:w="1069" w:type="dxa"/>
            <w:tcBorders>
              <w:top w:val="single" w:sz="4" w:space="0" w:color="auto"/>
              <w:left w:val="nil"/>
              <w:bottom w:val="single" w:sz="4" w:space="0" w:color="auto"/>
              <w:right w:val="nil"/>
            </w:tcBorders>
            <w:shd w:val="clear" w:color="auto" w:fill="auto"/>
          </w:tcPr>
          <w:p w14:paraId="55360A8A" w14:textId="77777777" w:rsidR="00D71801" w:rsidRPr="004F6EED" w:rsidRDefault="00D71801" w:rsidP="009B5447">
            <w:pPr>
              <w:widowControl w:val="0"/>
              <w:ind w:left="-57" w:right="-57"/>
              <w:rPr>
                <w:color w:val="000000"/>
                <w:sz w:val="18"/>
                <w:szCs w:val="18"/>
              </w:rPr>
            </w:pPr>
            <w:r w:rsidRPr="004F6EED">
              <w:rPr>
                <w:color w:val="000000"/>
                <w:sz w:val="18"/>
                <w:szCs w:val="18"/>
              </w:rPr>
              <w:t>0.159</w:t>
            </w:r>
          </w:p>
        </w:tc>
        <w:tc>
          <w:tcPr>
            <w:tcW w:w="1276" w:type="dxa"/>
            <w:tcBorders>
              <w:top w:val="single" w:sz="4" w:space="0" w:color="auto"/>
              <w:left w:val="nil"/>
              <w:bottom w:val="single" w:sz="4" w:space="0" w:color="auto"/>
              <w:right w:val="nil"/>
            </w:tcBorders>
            <w:shd w:val="clear" w:color="auto" w:fill="auto"/>
          </w:tcPr>
          <w:p w14:paraId="153F2183" w14:textId="77777777" w:rsidR="00D71801" w:rsidRPr="004F6EED" w:rsidRDefault="00D71801" w:rsidP="009B5447">
            <w:pPr>
              <w:widowControl w:val="0"/>
              <w:ind w:left="-57" w:right="-57"/>
              <w:rPr>
                <w:color w:val="000000"/>
                <w:sz w:val="18"/>
                <w:szCs w:val="18"/>
              </w:rPr>
            </w:pPr>
            <w:r w:rsidRPr="004F6EED">
              <w:rPr>
                <w:color w:val="000000"/>
                <w:sz w:val="18"/>
                <w:szCs w:val="18"/>
              </w:rPr>
              <w:t>1.349</w:t>
            </w:r>
          </w:p>
        </w:tc>
        <w:tc>
          <w:tcPr>
            <w:tcW w:w="1275" w:type="dxa"/>
            <w:tcBorders>
              <w:top w:val="single" w:sz="4" w:space="0" w:color="auto"/>
              <w:left w:val="nil"/>
              <w:bottom w:val="single" w:sz="4" w:space="0" w:color="auto"/>
              <w:right w:val="nil"/>
            </w:tcBorders>
            <w:shd w:val="clear" w:color="auto" w:fill="auto"/>
          </w:tcPr>
          <w:p w14:paraId="31F54CBF" w14:textId="77777777" w:rsidR="00D71801" w:rsidRPr="004F6EED" w:rsidRDefault="00D71801" w:rsidP="009B5447">
            <w:pPr>
              <w:widowControl w:val="0"/>
              <w:ind w:left="-57" w:right="-57"/>
              <w:rPr>
                <w:color w:val="000000"/>
                <w:sz w:val="18"/>
                <w:szCs w:val="18"/>
              </w:rPr>
            </w:pPr>
            <w:r w:rsidRPr="004F6EED">
              <w:rPr>
                <w:color w:val="000000"/>
                <w:sz w:val="18"/>
                <w:szCs w:val="18"/>
              </w:rPr>
              <w:t>0.178</w:t>
            </w:r>
          </w:p>
        </w:tc>
        <w:tc>
          <w:tcPr>
            <w:tcW w:w="1418" w:type="dxa"/>
            <w:tcBorders>
              <w:top w:val="single" w:sz="4" w:space="0" w:color="auto"/>
              <w:left w:val="nil"/>
              <w:bottom w:val="single" w:sz="4" w:space="0" w:color="auto"/>
              <w:right w:val="nil"/>
            </w:tcBorders>
            <w:shd w:val="clear" w:color="auto" w:fill="auto"/>
          </w:tcPr>
          <w:p w14:paraId="2A8E1108" w14:textId="77777777" w:rsidR="00D71801" w:rsidRPr="004F6EED" w:rsidRDefault="00D71801" w:rsidP="009B5447">
            <w:pPr>
              <w:widowControl w:val="0"/>
              <w:ind w:left="-57" w:right="-57"/>
              <w:rPr>
                <w:color w:val="000000"/>
                <w:sz w:val="18"/>
                <w:szCs w:val="18"/>
              </w:rPr>
            </w:pPr>
            <w:r w:rsidRPr="004F6EED">
              <w:rPr>
                <w:color w:val="000000"/>
                <w:sz w:val="18"/>
                <w:szCs w:val="18"/>
              </w:rPr>
              <w:t>Not supported</w:t>
            </w:r>
          </w:p>
        </w:tc>
      </w:tr>
    </w:tbl>
    <w:p w14:paraId="2371A07B" w14:textId="77777777" w:rsidR="00D71801" w:rsidRPr="00D71801" w:rsidRDefault="00D71801" w:rsidP="00D71801">
      <w:pPr>
        <w:widowControl w:val="0"/>
        <w:ind w:firstLine="720"/>
        <w:rPr>
          <w:color w:val="000000"/>
          <w:sz w:val="26"/>
          <w:szCs w:val="26"/>
        </w:rPr>
      </w:pPr>
    </w:p>
    <w:p w14:paraId="7C1E5CA8" w14:textId="70870102" w:rsidR="00F65BB7" w:rsidRPr="00D71801" w:rsidRDefault="00D71801" w:rsidP="00D71801">
      <w:pPr>
        <w:widowControl w:val="0"/>
        <w:ind w:firstLine="720"/>
        <w:jc w:val="both"/>
        <w:rPr>
          <w:sz w:val="24"/>
          <w:szCs w:val="24"/>
        </w:rPr>
      </w:pPr>
      <w:r w:rsidRPr="00D71801">
        <w:rPr>
          <w:color w:val="000000"/>
          <w:sz w:val="24"/>
          <w:szCs w:val="24"/>
        </w:rPr>
        <w:t>Finally, hypothesis H</w:t>
      </w:r>
      <w:r w:rsidRPr="00D71801">
        <w:rPr>
          <w:color w:val="000000"/>
          <w:sz w:val="24"/>
          <w:szCs w:val="24"/>
          <w:vertAlign w:val="subscript"/>
        </w:rPr>
        <w:t>5</w:t>
      </w:r>
      <w:r w:rsidRPr="00D71801">
        <w:rPr>
          <w:color w:val="000000"/>
          <w:sz w:val="24"/>
          <w:szCs w:val="24"/>
        </w:rPr>
        <w:t xml:space="preserve"> tests the moderating influence of IWE on the PCB–OID relationship. The findings reveal that (β</w:t>
      </w:r>
      <w:r w:rsidR="00732FDD">
        <w:rPr>
          <w:color w:val="000000"/>
          <w:sz w:val="24"/>
          <w:szCs w:val="24"/>
        </w:rPr>
        <w:t xml:space="preserve"> </w:t>
      </w:r>
      <w:r w:rsidRPr="00D71801">
        <w:rPr>
          <w:color w:val="000000"/>
          <w:sz w:val="24"/>
          <w:szCs w:val="24"/>
        </w:rPr>
        <w:t>= 0.159 t</w:t>
      </w:r>
      <w:r w:rsidR="00732FDD">
        <w:rPr>
          <w:color w:val="000000"/>
          <w:sz w:val="24"/>
          <w:szCs w:val="24"/>
        </w:rPr>
        <w:t xml:space="preserve"> </w:t>
      </w:r>
      <w:r w:rsidRPr="00D71801">
        <w:rPr>
          <w:color w:val="000000"/>
          <w:sz w:val="24"/>
          <w:szCs w:val="24"/>
        </w:rPr>
        <w:t>= 1.349; p = 0.178, which is greater than p &gt; 0.05). However, the P-value is still above the significance level, indicating that H</w:t>
      </w:r>
      <w:r w:rsidRPr="00D71801">
        <w:rPr>
          <w:color w:val="000000"/>
          <w:sz w:val="24"/>
          <w:szCs w:val="24"/>
          <w:vertAlign w:val="subscript"/>
        </w:rPr>
        <w:t>5</w:t>
      </w:r>
      <w:r w:rsidRPr="00D71801">
        <w:rPr>
          <w:color w:val="000000"/>
          <w:sz w:val="24"/>
          <w:szCs w:val="24"/>
        </w:rPr>
        <w:t xml:space="preserve"> is not supported. It can be said that IWE do not moderate the effects of PCB on OID. Table 3 shows the result of the moderation hypothesis</w:t>
      </w:r>
      <w:r w:rsidR="002B7013" w:rsidRPr="00D71801">
        <w:rPr>
          <w:sz w:val="24"/>
          <w:szCs w:val="24"/>
        </w:rPr>
        <w:t>.</w:t>
      </w:r>
    </w:p>
    <w:p w14:paraId="3167226B" w14:textId="77777777" w:rsidR="00F65BB7" w:rsidRDefault="002B7013" w:rsidP="005371BA">
      <w:pPr>
        <w:pStyle w:val="Heading1"/>
        <w:rPr>
          <w:sz w:val="22"/>
          <w:szCs w:val="22"/>
        </w:rPr>
      </w:pPr>
      <w:r>
        <w:t>6. Discussion</w:t>
      </w:r>
    </w:p>
    <w:p w14:paraId="42960C02" w14:textId="0241AAE1" w:rsidR="00D71801" w:rsidRPr="00D71801" w:rsidRDefault="00D71801" w:rsidP="00D71801">
      <w:pPr>
        <w:widowControl w:val="0"/>
        <w:ind w:firstLine="720"/>
        <w:jc w:val="both"/>
        <w:rPr>
          <w:sz w:val="24"/>
          <w:szCs w:val="24"/>
        </w:rPr>
      </w:pPr>
      <w:r w:rsidRPr="00D71801">
        <w:rPr>
          <w:sz w:val="24"/>
          <w:szCs w:val="24"/>
        </w:rPr>
        <w:t xml:space="preserve">The first hypothesis stated that there is a significant relationship between PCB and behavioural work outcomes (OCB and CWB). Previous research has reported that PCB negatively affects work outcomes such as OCB (Lee et al., 2014; Shih &amp; Chuang, 2012; </w:t>
      </w:r>
      <w:proofErr w:type="spellStart"/>
      <w:r w:rsidRPr="00D71801">
        <w:rPr>
          <w:sz w:val="24"/>
          <w:szCs w:val="24"/>
        </w:rPr>
        <w:t>Suazo</w:t>
      </w:r>
      <w:proofErr w:type="spellEnd"/>
      <w:r w:rsidRPr="00D71801">
        <w:rPr>
          <w:sz w:val="24"/>
          <w:szCs w:val="24"/>
        </w:rPr>
        <w:t xml:space="preserve">, 2009) and is positively related to CWB (Manzoor et al., 2015). Surprisingly, the current study's findings did not support </w:t>
      </w:r>
      <w:r>
        <w:rPr>
          <w:sz w:val="24"/>
          <w:szCs w:val="24"/>
        </w:rPr>
        <w:t xml:space="preserve">the </w:t>
      </w:r>
      <w:r w:rsidRPr="00D71801">
        <w:rPr>
          <w:sz w:val="24"/>
          <w:szCs w:val="24"/>
        </w:rPr>
        <w:t>findings of previous studies. There is no significant relationship between PCB and both constructs of work behaviour (OCB and CWB).</w:t>
      </w:r>
    </w:p>
    <w:p w14:paraId="1157723C" w14:textId="77777777" w:rsidR="00D71801" w:rsidRPr="00D71801" w:rsidRDefault="00D71801" w:rsidP="00D71801">
      <w:pPr>
        <w:widowControl w:val="0"/>
        <w:ind w:firstLine="720"/>
        <w:jc w:val="both"/>
        <w:rPr>
          <w:sz w:val="24"/>
          <w:szCs w:val="24"/>
        </w:rPr>
      </w:pPr>
      <w:r w:rsidRPr="00D71801">
        <w:rPr>
          <w:sz w:val="24"/>
          <w:szCs w:val="24"/>
        </w:rPr>
        <w:t>However, the findings from the present study are consistent with those (</w:t>
      </w:r>
      <w:proofErr w:type="spellStart"/>
      <w:r w:rsidRPr="00D71801">
        <w:rPr>
          <w:sz w:val="24"/>
          <w:szCs w:val="24"/>
        </w:rPr>
        <w:t>Schaupp</w:t>
      </w:r>
      <w:proofErr w:type="spellEnd"/>
      <w:r w:rsidRPr="00D71801">
        <w:rPr>
          <w:sz w:val="24"/>
          <w:szCs w:val="24"/>
        </w:rPr>
        <w:t>, 2012), who found no significant relationships between PCB and work outcomes (OCB and CWB). Guo (2016) provided similar findings and found no significant relationship between the five dimensions of PCB and extra-role performance. Concerning these findings, Conway and Briner (2009) pointed out that PCB is more strongly correlated with work attitudes than actual behaviour. Furthermore, Morrison and Robinson (1997) established that breach refers to the cognitive evaluation, while violation represents a mental state of readiness for action, which can lead to negative behavioural responses.</w:t>
      </w:r>
    </w:p>
    <w:p w14:paraId="62C6228A" w14:textId="77777777" w:rsidR="00D71801" w:rsidRPr="00D71801" w:rsidRDefault="00D71801" w:rsidP="00D71801">
      <w:pPr>
        <w:widowControl w:val="0"/>
        <w:ind w:firstLine="720"/>
        <w:jc w:val="both"/>
        <w:rPr>
          <w:sz w:val="24"/>
          <w:szCs w:val="24"/>
        </w:rPr>
      </w:pPr>
      <w:r w:rsidRPr="00D71801">
        <w:rPr>
          <w:sz w:val="24"/>
          <w:szCs w:val="24"/>
        </w:rPr>
        <w:t xml:space="preserve">The results may be attributed to the recognition of Palestinian managers in Gaza Strip ministries that the reason behind breaching the psychological contract is out of government control. Therefore, managers </w:t>
      </w:r>
      <w:r w:rsidRPr="00D71801">
        <w:rPr>
          <w:sz w:val="24"/>
          <w:szCs w:val="24"/>
        </w:rPr>
        <w:lastRenderedPageBreak/>
        <w:t>serving in the Gaza government may have believed the government did not play a big role in breaching the psychological contract; they believed it was breached due to external forces. However, managers may resist external political forces and support the government. Moreover, another alternative explanation to these is that the entire study population is Muslim and holds Islamic values. As mentioned earlier in this study, ethical Islamic values can be a source of action guides and a source of personality building as well.</w:t>
      </w:r>
    </w:p>
    <w:p w14:paraId="6627F18E" w14:textId="77777777" w:rsidR="00D71801" w:rsidRPr="00D71801" w:rsidRDefault="00D71801" w:rsidP="00D71801">
      <w:pPr>
        <w:widowControl w:val="0"/>
        <w:ind w:firstLine="720"/>
        <w:jc w:val="both"/>
        <w:rPr>
          <w:sz w:val="24"/>
          <w:szCs w:val="24"/>
        </w:rPr>
      </w:pPr>
      <w:r w:rsidRPr="00D71801">
        <w:rPr>
          <w:sz w:val="24"/>
          <w:szCs w:val="24"/>
        </w:rPr>
        <w:t>The Prophet (SAW) describes the core characteristics of the Muslim character. He (SAW) said: "A Muslim is the one who avoids harming Muslims with his tongue and hands." (Sahih al-Bukhari hadith no. 10). Therefore, Islamic values promote producing positive behaviour, and they further prevent Muslims from providing negative behaviour such as CWB. The second hypothesis proposed that PCB will negatively affect OID. Like the western context, the findings of this study confirmed that PCB is negatively associated with OID. This result is in line with the previous studies (</w:t>
      </w:r>
      <w:proofErr w:type="spellStart"/>
      <w:r w:rsidRPr="00D71801">
        <w:rPr>
          <w:sz w:val="24"/>
          <w:szCs w:val="24"/>
        </w:rPr>
        <w:t>Epitropaki</w:t>
      </w:r>
      <w:proofErr w:type="spellEnd"/>
      <w:r w:rsidRPr="00D71801">
        <w:rPr>
          <w:sz w:val="24"/>
          <w:szCs w:val="24"/>
        </w:rPr>
        <w:t xml:space="preserve">, 2013; </w:t>
      </w:r>
      <w:proofErr w:type="spellStart"/>
      <w:r w:rsidRPr="00D71801">
        <w:rPr>
          <w:sz w:val="24"/>
          <w:szCs w:val="24"/>
        </w:rPr>
        <w:t>Kreiner</w:t>
      </w:r>
      <w:proofErr w:type="spellEnd"/>
      <w:r w:rsidRPr="00D71801">
        <w:rPr>
          <w:sz w:val="24"/>
          <w:szCs w:val="24"/>
        </w:rPr>
        <w:t xml:space="preserve"> &amp; </w:t>
      </w:r>
      <w:proofErr w:type="spellStart"/>
      <w:r w:rsidRPr="00D71801">
        <w:rPr>
          <w:sz w:val="24"/>
          <w:szCs w:val="24"/>
        </w:rPr>
        <w:t>Ashforth</w:t>
      </w:r>
      <w:proofErr w:type="spellEnd"/>
      <w:r w:rsidRPr="00D71801">
        <w:rPr>
          <w:sz w:val="24"/>
          <w:szCs w:val="24"/>
        </w:rPr>
        <w:t xml:space="preserve">, 2004; Li et al., 2016; </w:t>
      </w:r>
      <w:proofErr w:type="spellStart"/>
      <w:r w:rsidRPr="00D71801">
        <w:rPr>
          <w:sz w:val="24"/>
          <w:szCs w:val="24"/>
        </w:rPr>
        <w:t>Restubog</w:t>
      </w:r>
      <w:proofErr w:type="spellEnd"/>
      <w:r w:rsidRPr="00D71801">
        <w:rPr>
          <w:sz w:val="24"/>
          <w:szCs w:val="24"/>
        </w:rPr>
        <w:t xml:space="preserve"> et al., 2008). The similarity of findings in both Palestine and western contexts allows the generalisation of the negative relationship between PCB and OID. However, all the previous studies were conducted in UAS, Philippines, Greek, and China, and none of them was conducted in eastern societies. This provides additional empirical evidence from a non-western, different and phenomenal context, Palestine. This finding is also consistent with social exchange theory which has been widely employed to explain employees' potential reactions as a response to breaching the psychological contract. This result indicates that when managers perceive the PCB is taking place, they will decrease OID toward their ministries.</w:t>
      </w:r>
    </w:p>
    <w:p w14:paraId="256AC43B" w14:textId="77777777" w:rsidR="00D71801" w:rsidRPr="00D71801" w:rsidRDefault="00D71801" w:rsidP="00D71801">
      <w:pPr>
        <w:widowControl w:val="0"/>
        <w:ind w:firstLine="720"/>
        <w:jc w:val="both"/>
        <w:rPr>
          <w:sz w:val="24"/>
          <w:szCs w:val="24"/>
        </w:rPr>
      </w:pPr>
      <w:r w:rsidRPr="00D71801">
        <w:rPr>
          <w:sz w:val="24"/>
          <w:szCs w:val="24"/>
        </w:rPr>
        <w:t xml:space="preserve">The third hypothesis stated that OID would significantly be associated with behavioural work outcomes (OCB and CWB). It is found that OID is significantly and positively related to OCB. Contrarily, it is negatively correlated to CWB. These results are in line with the findings of </w:t>
      </w:r>
      <w:proofErr w:type="spellStart"/>
      <w:r w:rsidRPr="00D71801">
        <w:rPr>
          <w:sz w:val="24"/>
          <w:szCs w:val="24"/>
        </w:rPr>
        <w:t>AlAtwi</w:t>
      </w:r>
      <w:proofErr w:type="spellEnd"/>
      <w:r w:rsidRPr="00D71801">
        <w:rPr>
          <w:sz w:val="24"/>
          <w:szCs w:val="24"/>
        </w:rPr>
        <w:t xml:space="preserve"> and Bakir (2014); (Demir, 2015; Jiang, 2010; Wu &amp; Wu, 2010), who show that OID has a significant positive relationship with OCB while negatively correlated with CWB. These results are consistent with social exchange theory, in accordance with the view of (Dasgupta et al., 2012; Harrison et al., 2006), who argued that positive work attitudes lead to well-adjusted behaviours and vice versa. The results might be attributed to the fact that study respondents are completely aware of the difficulties and obstacles faced by the Palestinian ministries for a decade. Thus, they protect and support their ministries in this difficult situation by reducing the </w:t>
      </w:r>
      <w:r w:rsidRPr="00D71801">
        <w:rPr>
          <w:sz w:val="24"/>
          <w:szCs w:val="24"/>
        </w:rPr>
        <w:lastRenderedPageBreak/>
        <w:t>negative behaviour and saving properties of their ministries, regardless of their respective ministries.</w:t>
      </w:r>
    </w:p>
    <w:p w14:paraId="17BB57A4" w14:textId="77777777" w:rsidR="00D71801" w:rsidRPr="00D71801" w:rsidRDefault="00D71801" w:rsidP="00D71801">
      <w:pPr>
        <w:widowControl w:val="0"/>
        <w:ind w:firstLine="720"/>
        <w:jc w:val="both"/>
        <w:rPr>
          <w:sz w:val="24"/>
          <w:szCs w:val="24"/>
        </w:rPr>
      </w:pPr>
      <w:r w:rsidRPr="00D71801">
        <w:rPr>
          <w:sz w:val="24"/>
          <w:szCs w:val="24"/>
        </w:rPr>
        <w:t>The fourth hypothesis proposed that OID significantly mediates the association between PCB and behavioural work outcomes (OCB and CWB). The results show that OID significantly mediates the relationship between PCB and behavioural work outcomes. These findings confirm that when a psychological contract takes place, employees who strongly identify themselves with their organisations are more willing to present positive behaviour, such as OCB and less willing to do unwholesome actions, such as CWB.</w:t>
      </w:r>
    </w:p>
    <w:p w14:paraId="30722705" w14:textId="5D8F6110" w:rsidR="00F65BB7" w:rsidRDefault="00D71801" w:rsidP="00D71801">
      <w:pPr>
        <w:widowControl w:val="0"/>
        <w:ind w:firstLine="720"/>
        <w:jc w:val="both"/>
        <w:rPr>
          <w:sz w:val="24"/>
          <w:szCs w:val="24"/>
        </w:rPr>
      </w:pPr>
      <w:r w:rsidRPr="00D71801">
        <w:rPr>
          <w:sz w:val="24"/>
          <w:szCs w:val="24"/>
        </w:rPr>
        <w:t>The last hypothesis examined the moderating role of IWE on the relationship between PCB and OID. The findings showed that IWE insignificantly moderates the effects of PCB on OID. In other words, the interaction between IWE and PCB does not affect OID. A possible explanation for this insignificant moderating effect is the strong negative impact of breaching the psychological contract on managers' OID. According to Baron and Kenny (1986), the moderating variable is introduced when there is a weak or inconsistent relation between the predictor and the criterion variable. Therefore, it can be said that the identification of managers at the Palestinian ministries will be negatively affected when PCB occurs, regardless of whether the level of IWE is high or low</w:t>
      </w:r>
      <w:r w:rsidR="002B7013">
        <w:rPr>
          <w:sz w:val="24"/>
          <w:szCs w:val="24"/>
        </w:rPr>
        <w:t>.</w:t>
      </w:r>
    </w:p>
    <w:p w14:paraId="264FCA21" w14:textId="77777777" w:rsidR="00F65BB7" w:rsidRDefault="002B7013" w:rsidP="005371BA">
      <w:pPr>
        <w:pStyle w:val="Heading1"/>
      </w:pPr>
      <w:r>
        <w:t xml:space="preserve">7. Conclusion </w:t>
      </w:r>
    </w:p>
    <w:p w14:paraId="2A6814ED" w14:textId="77777777" w:rsidR="00D71801" w:rsidRPr="00D71801" w:rsidRDefault="00D71801" w:rsidP="00D71801">
      <w:pPr>
        <w:widowControl w:val="0"/>
        <w:ind w:firstLine="720"/>
        <w:jc w:val="both"/>
        <w:rPr>
          <w:sz w:val="24"/>
          <w:szCs w:val="24"/>
        </w:rPr>
      </w:pPr>
      <w:r w:rsidRPr="00D71801">
        <w:rPr>
          <w:sz w:val="24"/>
          <w:szCs w:val="24"/>
        </w:rPr>
        <w:t xml:space="preserve">The results of this study could, in part, contribute to the literature by providing new insights into the effects of PCB on behavioural work outcomes. Additionally, this study extended the knowledge in PCB and organisational behaviour literature by introducing job OID as a mediator. More importantly, the study contributes to the literature by including IWE as a moderator variable. Therefore, this study provides the needed empirical evidence on moderating role of IWE. The results provide more understanding of the interrelationships investigated in the current research model by achieving research objectives and answering research questions. The findings revealed that the influence of PCB on behavioural work outcomes (OCB and CWB) was insignificant while negatively affecting OID. The results confirm the mediating role of OID between PCB and behavioural work outcomes (OCB and CWB). Moreover, the findings show that IWE does not moderate the relationship between PCB and OID. </w:t>
      </w:r>
    </w:p>
    <w:p w14:paraId="42122ECC" w14:textId="339CD8F2" w:rsidR="00F65BB7" w:rsidRDefault="00D71801" w:rsidP="00D71801">
      <w:pPr>
        <w:widowControl w:val="0"/>
        <w:ind w:firstLine="720"/>
        <w:jc w:val="both"/>
        <w:rPr>
          <w:sz w:val="24"/>
          <w:szCs w:val="24"/>
        </w:rPr>
      </w:pPr>
      <w:r w:rsidRPr="00D71801">
        <w:rPr>
          <w:sz w:val="24"/>
          <w:szCs w:val="24"/>
        </w:rPr>
        <w:lastRenderedPageBreak/>
        <w:t>Future research can include in-role performance as one of the behavioural work outcomes. Additionally, the current research model focuses on OCB from a general view. It may be valuable if future studies focus on a more specific perspective, including OCB, from an Islamic perspective. Moreover, this research model concentrates more on the outcomes of perceived PCB; this provides an opportunity to investigate the antecedents and the factors that lead to PCB. Future research could also employ the qualitative research methodology to gain an in-depth understanding of employee organisation relationships. Finally, examining the research model in other contexts outside Palestine would be a promising area for further research</w:t>
      </w:r>
      <w:r w:rsidR="002B7013">
        <w:rPr>
          <w:sz w:val="24"/>
          <w:szCs w:val="24"/>
        </w:rPr>
        <w:t>.</w:t>
      </w:r>
    </w:p>
    <w:p w14:paraId="47432A03" w14:textId="77777777" w:rsidR="005371BA" w:rsidRDefault="005371BA" w:rsidP="005371BA">
      <w:pPr>
        <w:pStyle w:val="Heading1"/>
        <w:rPr>
          <w:rFonts w:eastAsia="SimSun"/>
          <w:lang w:eastAsia="en-US"/>
        </w:rPr>
      </w:pPr>
      <w:r>
        <w:t>Declaration of conflicting interests</w:t>
      </w:r>
    </w:p>
    <w:p w14:paraId="2FF0E30D" w14:textId="442E866F" w:rsidR="005371BA" w:rsidRDefault="005371BA" w:rsidP="005371BA">
      <w:pPr>
        <w:widowControl w:val="0"/>
        <w:ind w:firstLine="709"/>
        <w:jc w:val="both"/>
        <w:rPr>
          <w:sz w:val="24"/>
          <w:szCs w:val="24"/>
        </w:rPr>
      </w:pPr>
      <w:r>
        <w:rPr>
          <w:sz w:val="24"/>
          <w:szCs w:val="24"/>
        </w:rPr>
        <w:t xml:space="preserve">The author(s) declared no potential conflicts of interest with respect to the research, </w:t>
      </w:r>
      <w:r>
        <w:rPr>
          <w:bCs/>
          <w:iCs/>
          <w:sz w:val="24"/>
          <w:szCs w:val="24"/>
        </w:rPr>
        <w:t>authorship</w:t>
      </w:r>
      <w:r>
        <w:rPr>
          <w:sz w:val="24"/>
          <w:szCs w:val="24"/>
        </w:rPr>
        <w:t>, and/or publication of this article.</w:t>
      </w:r>
    </w:p>
    <w:p w14:paraId="4E9A31AF" w14:textId="77777777" w:rsidR="00F65BB7" w:rsidRDefault="002B7013" w:rsidP="005371BA">
      <w:pPr>
        <w:pStyle w:val="Heading1"/>
      </w:pPr>
      <w:r>
        <w:t>References</w:t>
      </w:r>
    </w:p>
    <w:p w14:paraId="0C70DDCB" w14:textId="77777777" w:rsidR="00692345" w:rsidRPr="00EA791B" w:rsidRDefault="00692345" w:rsidP="00D71801">
      <w:pPr>
        <w:widowControl w:val="0"/>
        <w:autoSpaceDE w:val="0"/>
        <w:autoSpaceDN w:val="0"/>
        <w:adjustRightInd w:val="0"/>
        <w:spacing w:line="233" w:lineRule="auto"/>
        <w:ind w:left="720" w:hanging="720"/>
        <w:jc w:val="lowKashida"/>
        <w:rPr>
          <w:color w:val="000000"/>
          <w:sz w:val="20"/>
          <w:szCs w:val="20"/>
        </w:rPr>
      </w:pPr>
      <w:r w:rsidRPr="00EA791B">
        <w:rPr>
          <w:color w:val="000000"/>
          <w:sz w:val="20"/>
          <w:szCs w:val="20"/>
        </w:rPr>
        <w:t xml:space="preserve">Ahmad, Z., Rahim, N. A., </w:t>
      </w:r>
      <w:proofErr w:type="spellStart"/>
      <w:r w:rsidRPr="00EA791B">
        <w:rPr>
          <w:color w:val="000000"/>
          <w:sz w:val="20"/>
          <w:szCs w:val="20"/>
        </w:rPr>
        <w:t>Chulan</w:t>
      </w:r>
      <w:proofErr w:type="spellEnd"/>
      <w:r w:rsidRPr="00EA791B">
        <w:rPr>
          <w:color w:val="000000"/>
          <w:sz w:val="20"/>
          <w:szCs w:val="20"/>
        </w:rPr>
        <w:t xml:space="preserve">, M., Ab Wahab, S. A., &amp; Mat Noor, A. N. (2019). Islamic Work Ethics and Organizational Citizenship </w:t>
      </w:r>
      <w:proofErr w:type="spellStart"/>
      <w:r w:rsidRPr="00EA791B">
        <w:rPr>
          <w:color w:val="000000"/>
          <w:sz w:val="20"/>
          <w:szCs w:val="20"/>
        </w:rPr>
        <w:t>Behavior</w:t>
      </w:r>
      <w:proofErr w:type="spellEnd"/>
      <w:r w:rsidRPr="00EA791B">
        <w:rPr>
          <w:color w:val="000000"/>
          <w:sz w:val="20"/>
          <w:szCs w:val="20"/>
        </w:rPr>
        <w:t xml:space="preserve"> Among Muslim Employees in Educational Institutions, Singapore.</w:t>
      </w:r>
    </w:p>
    <w:p w14:paraId="60F978B4" w14:textId="77777777" w:rsidR="00F65BB7" w:rsidRPr="00EA791B" w:rsidRDefault="002B7013" w:rsidP="00D71801">
      <w:pPr>
        <w:widowControl w:val="0"/>
        <w:pBdr>
          <w:top w:val="nil"/>
          <w:left w:val="nil"/>
          <w:bottom w:val="nil"/>
          <w:right w:val="nil"/>
          <w:between w:val="nil"/>
        </w:pBdr>
        <w:spacing w:line="233" w:lineRule="auto"/>
        <w:ind w:left="709" w:hanging="709"/>
        <w:jc w:val="lowKashida"/>
        <w:rPr>
          <w:color w:val="000000"/>
          <w:sz w:val="20"/>
          <w:szCs w:val="20"/>
        </w:rPr>
      </w:pPr>
      <w:r w:rsidRPr="00EA791B">
        <w:rPr>
          <w:color w:val="000000"/>
          <w:sz w:val="20"/>
          <w:szCs w:val="20"/>
        </w:rPr>
        <w:t xml:space="preserve">Agarwal, U., &amp; Bhargava, S. (2013). Effects of Psychological Contract Breach on Organizational Outcomes: Moderating Role of Tenure and Educational Levels. </w:t>
      </w:r>
      <w:proofErr w:type="spellStart"/>
      <w:r w:rsidRPr="00EA791B">
        <w:rPr>
          <w:i/>
          <w:color w:val="000000"/>
          <w:sz w:val="20"/>
          <w:szCs w:val="20"/>
        </w:rPr>
        <w:t>Vikalpa</w:t>
      </w:r>
      <w:proofErr w:type="spellEnd"/>
      <w:r w:rsidRPr="00EA791B">
        <w:rPr>
          <w:i/>
          <w:color w:val="000000"/>
          <w:sz w:val="20"/>
          <w:szCs w:val="20"/>
        </w:rPr>
        <w:t>: The Journal for Decision Makers</w:t>
      </w:r>
      <w:r w:rsidRPr="00EA791B">
        <w:rPr>
          <w:color w:val="000000"/>
          <w:sz w:val="20"/>
          <w:szCs w:val="20"/>
        </w:rPr>
        <w:t xml:space="preserve">, </w:t>
      </w:r>
      <w:r w:rsidRPr="00EA791B">
        <w:rPr>
          <w:i/>
          <w:color w:val="000000"/>
          <w:sz w:val="20"/>
          <w:szCs w:val="20"/>
        </w:rPr>
        <w:t>38</w:t>
      </w:r>
      <w:r w:rsidRPr="00EA791B">
        <w:rPr>
          <w:color w:val="000000"/>
          <w:sz w:val="20"/>
          <w:szCs w:val="20"/>
        </w:rPr>
        <w:t xml:space="preserve">(1), 13-25. </w:t>
      </w:r>
      <w:hyperlink r:id="rId10">
        <w:r w:rsidRPr="00EA791B">
          <w:rPr>
            <w:color w:val="0000FF"/>
            <w:sz w:val="20"/>
            <w:szCs w:val="20"/>
          </w:rPr>
          <w:t>https://doi.org/10.1177/0256090920130102</w:t>
        </w:r>
      </w:hyperlink>
    </w:p>
    <w:p w14:paraId="5D9887ED" w14:textId="77777777" w:rsidR="00F65BB7" w:rsidRPr="00EA791B" w:rsidRDefault="002B7013" w:rsidP="00D71801">
      <w:pPr>
        <w:widowControl w:val="0"/>
        <w:pBdr>
          <w:top w:val="nil"/>
          <w:left w:val="nil"/>
          <w:bottom w:val="nil"/>
          <w:right w:val="nil"/>
          <w:between w:val="nil"/>
        </w:pBdr>
        <w:spacing w:line="233" w:lineRule="auto"/>
        <w:ind w:left="709" w:hanging="709"/>
        <w:jc w:val="lowKashida"/>
        <w:rPr>
          <w:color w:val="000000"/>
          <w:sz w:val="20"/>
          <w:szCs w:val="20"/>
        </w:rPr>
      </w:pPr>
      <w:proofErr w:type="spellStart"/>
      <w:r w:rsidRPr="00EA791B">
        <w:rPr>
          <w:color w:val="000000"/>
          <w:sz w:val="20"/>
          <w:szCs w:val="20"/>
        </w:rPr>
        <w:t>AlAtwi</w:t>
      </w:r>
      <w:proofErr w:type="spellEnd"/>
      <w:r w:rsidRPr="00EA791B">
        <w:rPr>
          <w:color w:val="000000"/>
          <w:sz w:val="20"/>
          <w:szCs w:val="20"/>
        </w:rPr>
        <w:t xml:space="preserve">, A., &amp; Bakir, A. (2014). Relationships between status judgments, identification, and counterproductive </w:t>
      </w:r>
      <w:proofErr w:type="spellStart"/>
      <w:r w:rsidRPr="00EA791B">
        <w:rPr>
          <w:color w:val="000000"/>
          <w:sz w:val="20"/>
          <w:szCs w:val="20"/>
        </w:rPr>
        <w:t>behavior</w:t>
      </w:r>
      <w:proofErr w:type="spellEnd"/>
      <w:r w:rsidRPr="00EA791B">
        <w:rPr>
          <w:color w:val="000000"/>
          <w:sz w:val="20"/>
          <w:szCs w:val="20"/>
        </w:rPr>
        <w:t xml:space="preserve">. </w:t>
      </w:r>
      <w:r w:rsidRPr="00EA791B">
        <w:rPr>
          <w:i/>
          <w:color w:val="000000"/>
          <w:sz w:val="20"/>
          <w:szCs w:val="20"/>
        </w:rPr>
        <w:t>Journal of Managerial Psychology</w:t>
      </w:r>
      <w:r w:rsidRPr="00EA791B">
        <w:rPr>
          <w:color w:val="000000"/>
          <w:sz w:val="20"/>
          <w:szCs w:val="20"/>
        </w:rPr>
        <w:t xml:space="preserve">, </w:t>
      </w:r>
      <w:r w:rsidRPr="00EA791B">
        <w:rPr>
          <w:i/>
          <w:color w:val="000000"/>
          <w:sz w:val="20"/>
          <w:szCs w:val="20"/>
        </w:rPr>
        <w:t>29</w:t>
      </w:r>
      <w:r w:rsidRPr="00EA791B">
        <w:rPr>
          <w:color w:val="000000"/>
          <w:sz w:val="20"/>
          <w:szCs w:val="20"/>
        </w:rPr>
        <w:t xml:space="preserve">(5), 472-489. </w:t>
      </w:r>
      <w:hyperlink r:id="rId11">
        <w:r w:rsidRPr="00EA791B">
          <w:rPr>
            <w:color w:val="0000FF"/>
            <w:sz w:val="20"/>
            <w:szCs w:val="20"/>
          </w:rPr>
          <w:t>https://doi.org/10.1108/jmp-02-2012-0040</w:t>
        </w:r>
      </w:hyperlink>
    </w:p>
    <w:p w14:paraId="3FA37693" w14:textId="77777777" w:rsidR="00F65BB7" w:rsidRPr="00EA791B" w:rsidRDefault="002B7013" w:rsidP="00D71801">
      <w:pPr>
        <w:widowControl w:val="0"/>
        <w:pBdr>
          <w:top w:val="nil"/>
          <w:left w:val="nil"/>
          <w:bottom w:val="nil"/>
          <w:right w:val="nil"/>
          <w:between w:val="nil"/>
        </w:pBdr>
        <w:spacing w:line="233" w:lineRule="auto"/>
        <w:ind w:left="709" w:hanging="709"/>
        <w:jc w:val="lowKashida"/>
        <w:rPr>
          <w:color w:val="000000"/>
          <w:sz w:val="20"/>
          <w:szCs w:val="20"/>
        </w:rPr>
      </w:pPr>
      <w:r w:rsidRPr="00EA791B">
        <w:rPr>
          <w:color w:val="000000"/>
          <w:sz w:val="20"/>
          <w:szCs w:val="20"/>
        </w:rPr>
        <w:t>Ali, A. J. (2005). Islamic perspectives on management and organization. Cheltenham, UK; Northampton, MA, USA: Edward Elgar Pub</w:t>
      </w:r>
      <w:r w:rsidR="00D70CEC">
        <w:rPr>
          <w:color w:val="000000"/>
          <w:sz w:val="20"/>
          <w:szCs w:val="20"/>
        </w:rPr>
        <w:t>l</w:t>
      </w:r>
      <w:r w:rsidRPr="00EA791B">
        <w:rPr>
          <w:color w:val="000000"/>
          <w:sz w:val="20"/>
          <w:szCs w:val="20"/>
        </w:rPr>
        <w:t>ication.</w:t>
      </w:r>
    </w:p>
    <w:p w14:paraId="7D08B952" w14:textId="77777777" w:rsidR="00F65BB7" w:rsidRPr="00EA791B" w:rsidRDefault="002B7013" w:rsidP="00D71801">
      <w:pPr>
        <w:widowControl w:val="0"/>
        <w:pBdr>
          <w:top w:val="nil"/>
          <w:left w:val="nil"/>
          <w:bottom w:val="nil"/>
          <w:right w:val="nil"/>
          <w:between w:val="nil"/>
        </w:pBdr>
        <w:spacing w:line="233" w:lineRule="auto"/>
        <w:ind w:left="709" w:hanging="709"/>
        <w:jc w:val="lowKashida"/>
        <w:rPr>
          <w:color w:val="000000"/>
          <w:sz w:val="20"/>
          <w:szCs w:val="20"/>
        </w:rPr>
      </w:pPr>
      <w:proofErr w:type="spellStart"/>
      <w:r w:rsidRPr="00EA791B">
        <w:rPr>
          <w:color w:val="000000"/>
          <w:sz w:val="20"/>
          <w:szCs w:val="20"/>
        </w:rPr>
        <w:t>Aselage</w:t>
      </w:r>
      <w:proofErr w:type="spellEnd"/>
      <w:r w:rsidRPr="00EA791B">
        <w:rPr>
          <w:color w:val="000000"/>
          <w:sz w:val="20"/>
          <w:szCs w:val="20"/>
        </w:rPr>
        <w:t xml:space="preserve">, J., &amp; Eisenberger, R. (2003). Perceived organizational support and psychological contracts: A theoretical integration. </w:t>
      </w:r>
      <w:r w:rsidRPr="00EA791B">
        <w:rPr>
          <w:i/>
          <w:color w:val="000000"/>
          <w:sz w:val="20"/>
          <w:szCs w:val="20"/>
        </w:rPr>
        <w:t xml:space="preserve">Journal of Organizational </w:t>
      </w:r>
      <w:proofErr w:type="spellStart"/>
      <w:r w:rsidRPr="00EA791B">
        <w:rPr>
          <w:i/>
          <w:color w:val="000000"/>
          <w:sz w:val="20"/>
          <w:szCs w:val="20"/>
        </w:rPr>
        <w:t>Behavior</w:t>
      </w:r>
      <w:proofErr w:type="spellEnd"/>
      <w:r w:rsidRPr="00EA791B">
        <w:rPr>
          <w:color w:val="000000"/>
          <w:sz w:val="20"/>
          <w:szCs w:val="20"/>
        </w:rPr>
        <w:t xml:space="preserve">, </w:t>
      </w:r>
      <w:r w:rsidRPr="00EA791B">
        <w:rPr>
          <w:i/>
          <w:color w:val="000000"/>
          <w:sz w:val="20"/>
          <w:szCs w:val="20"/>
        </w:rPr>
        <w:t>24</w:t>
      </w:r>
      <w:r w:rsidRPr="00EA791B">
        <w:rPr>
          <w:color w:val="000000"/>
          <w:sz w:val="20"/>
          <w:szCs w:val="20"/>
        </w:rPr>
        <w:t xml:space="preserve">(5), 491-509. </w:t>
      </w:r>
      <w:hyperlink r:id="rId12">
        <w:r w:rsidRPr="00EA791B">
          <w:rPr>
            <w:color w:val="0000FF"/>
            <w:sz w:val="20"/>
            <w:szCs w:val="20"/>
          </w:rPr>
          <w:t>https://doi.org/10.1002/job.211</w:t>
        </w:r>
      </w:hyperlink>
    </w:p>
    <w:p w14:paraId="52BA6969" w14:textId="77777777" w:rsidR="00F65BB7" w:rsidRPr="00EA791B" w:rsidRDefault="002B7013" w:rsidP="00D71801">
      <w:pPr>
        <w:widowControl w:val="0"/>
        <w:pBdr>
          <w:top w:val="nil"/>
          <w:left w:val="nil"/>
          <w:bottom w:val="nil"/>
          <w:right w:val="nil"/>
          <w:between w:val="nil"/>
        </w:pBdr>
        <w:spacing w:line="233" w:lineRule="auto"/>
        <w:ind w:left="709" w:hanging="709"/>
        <w:jc w:val="lowKashida"/>
        <w:rPr>
          <w:color w:val="000000"/>
          <w:sz w:val="20"/>
          <w:szCs w:val="20"/>
        </w:rPr>
      </w:pPr>
      <w:r w:rsidRPr="00EA791B">
        <w:rPr>
          <w:color w:val="000000"/>
          <w:sz w:val="20"/>
          <w:szCs w:val="20"/>
        </w:rPr>
        <w:t>Baron, R. M., &amp; Kenny, D. A. (1986). The moderator</w:t>
      </w:r>
      <w:r w:rsidR="007B1DFC" w:rsidRPr="00EA791B">
        <w:rPr>
          <w:color w:val="000000"/>
          <w:sz w:val="20"/>
          <w:szCs w:val="20"/>
        </w:rPr>
        <w:t>-</w:t>
      </w:r>
      <w:r w:rsidRPr="00EA791B">
        <w:rPr>
          <w:color w:val="000000"/>
          <w:sz w:val="20"/>
          <w:szCs w:val="20"/>
        </w:rPr>
        <w:t xml:space="preserve">mediator variable distinction in social psychological research: Conceptual, strategic, and statistical considerations. </w:t>
      </w:r>
      <w:r w:rsidRPr="00EA791B">
        <w:rPr>
          <w:i/>
          <w:color w:val="000000"/>
          <w:sz w:val="20"/>
          <w:szCs w:val="20"/>
        </w:rPr>
        <w:t>Journal of personality and social psychology</w:t>
      </w:r>
      <w:r w:rsidRPr="00EA791B">
        <w:rPr>
          <w:color w:val="000000"/>
          <w:sz w:val="20"/>
          <w:szCs w:val="20"/>
        </w:rPr>
        <w:t xml:space="preserve">, </w:t>
      </w:r>
      <w:r w:rsidRPr="00EA791B">
        <w:rPr>
          <w:i/>
          <w:color w:val="000000"/>
          <w:sz w:val="20"/>
          <w:szCs w:val="20"/>
        </w:rPr>
        <w:t>51</w:t>
      </w:r>
      <w:r w:rsidRPr="00EA791B">
        <w:rPr>
          <w:color w:val="000000"/>
          <w:sz w:val="20"/>
          <w:szCs w:val="20"/>
        </w:rPr>
        <w:t xml:space="preserve">(6), 1173. </w:t>
      </w:r>
      <w:hyperlink r:id="rId13">
        <w:r w:rsidRPr="00EA791B">
          <w:rPr>
            <w:color w:val="0000FF"/>
            <w:sz w:val="20"/>
            <w:szCs w:val="20"/>
          </w:rPr>
          <w:t>https://doi.org/10.1037/0022-3514.51.6.1173</w:t>
        </w:r>
      </w:hyperlink>
    </w:p>
    <w:p w14:paraId="546ACD44" w14:textId="77777777" w:rsidR="00F65BB7" w:rsidRPr="00EA791B" w:rsidRDefault="002B7013" w:rsidP="00D71801">
      <w:pPr>
        <w:widowControl w:val="0"/>
        <w:pBdr>
          <w:top w:val="nil"/>
          <w:left w:val="nil"/>
          <w:bottom w:val="nil"/>
          <w:right w:val="nil"/>
          <w:between w:val="nil"/>
        </w:pBdr>
        <w:spacing w:line="233" w:lineRule="auto"/>
        <w:ind w:left="709" w:hanging="709"/>
        <w:jc w:val="lowKashida"/>
        <w:rPr>
          <w:color w:val="000000"/>
          <w:sz w:val="20"/>
          <w:szCs w:val="20"/>
        </w:rPr>
      </w:pPr>
      <w:r w:rsidRPr="00EA791B">
        <w:rPr>
          <w:color w:val="000000"/>
          <w:sz w:val="20"/>
          <w:szCs w:val="20"/>
        </w:rPr>
        <w:t xml:space="preserve">Barsky, A. (2011). Investigating the effects of moral disengagement and participation on unethical work </w:t>
      </w:r>
      <w:proofErr w:type="spellStart"/>
      <w:r w:rsidRPr="00EA791B">
        <w:rPr>
          <w:color w:val="000000"/>
          <w:sz w:val="20"/>
          <w:szCs w:val="20"/>
        </w:rPr>
        <w:t>behavior</w:t>
      </w:r>
      <w:proofErr w:type="spellEnd"/>
      <w:r w:rsidRPr="00EA791B">
        <w:rPr>
          <w:color w:val="000000"/>
          <w:sz w:val="20"/>
          <w:szCs w:val="20"/>
        </w:rPr>
        <w:t xml:space="preserve">. </w:t>
      </w:r>
      <w:r w:rsidRPr="00EA791B">
        <w:rPr>
          <w:i/>
          <w:color w:val="000000"/>
          <w:sz w:val="20"/>
          <w:szCs w:val="20"/>
        </w:rPr>
        <w:t>Journal of Business Ethics</w:t>
      </w:r>
      <w:r w:rsidRPr="00EA791B">
        <w:rPr>
          <w:color w:val="000000"/>
          <w:sz w:val="20"/>
          <w:szCs w:val="20"/>
        </w:rPr>
        <w:t xml:space="preserve">, </w:t>
      </w:r>
      <w:r w:rsidRPr="00EA791B">
        <w:rPr>
          <w:i/>
          <w:color w:val="000000"/>
          <w:sz w:val="20"/>
          <w:szCs w:val="20"/>
        </w:rPr>
        <w:t>104</w:t>
      </w:r>
      <w:r w:rsidRPr="00EA791B">
        <w:rPr>
          <w:color w:val="000000"/>
          <w:sz w:val="20"/>
          <w:szCs w:val="20"/>
        </w:rPr>
        <w:t xml:space="preserve">(1), 59-75. </w:t>
      </w:r>
      <w:hyperlink r:id="rId14">
        <w:r w:rsidRPr="00EA791B">
          <w:rPr>
            <w:color w:val="0000FF"/>
            <w:sz w:val="20"/>
            <w:szCs w:val="20"/>
          </w:rPr>
          <w:t>https://doi.org/10.1007/s10551-011-0889-7</w:t>
        </w:r>
      </w:hyperlink>
    </w:p>
    <w:p w14:paraId="205187AA" w14:textId="77777777" w:rsidR="00F65BB7" w:rsidRPr="00EA791B" w:rsidRDefault="002B7013" w:rsidP="00D71801">
      <w:pPr>
        <w:widowControl w:val="0"/>
        <w:pBdr>
          <w:top w:val="nil"/>
          <w:left w:val="nil"/>
          <w:bottom w:val="nil"/>
          <w:right w:val="nil"/>
          <w:between w:val="nil"/>
        </w:pBdr>
        <w:spacing w:line="233" w:lineRule="auto"/>
        <w:ind w:left="709" w:hanging="709"/>
        <w:jc w:val="lowKashida"/>
        <w:rPr>
          <w:color w:val="000000"/>
          <w:sz w:val="20"/>
          <w:szCs w:val="20"/>
        </w:rPr>
      </w:pPr>
      <w:proofErr w:type="spellStart"/>
      <w:r w:rsidRPr="00EA791B">
        <w:rPr>
          <w:color w:val="000000"/>
          <w:sz w:val="20"/>
          <w:szCs w:val="20"/>
        </w:rPr>
        <w:t>Bavik</w:t>
      </w:r>
      <w:proofErr w:type="spellEnd"/>
      <w:r w:rsidRPr="00EA791B">
        <w:rPr>
          <w:color w:val="000000"/>
          <w:sz w:val="20"/>
          <w:szCs w:val="20"/>
        </w:rPr>
        <w:t xml:space="preserve">, A., &amp; </w:t>
      </w:r>
      <w:proofErr w:type="spellStart"/>
      <w:r w:rsidRPr="00EA791B">
        <w:rPr>
          <w:color w:val="000000"/>
          <w:sz w:val="20"/>
          <w:szCs w:val="20"/>
        </w:rPr>
        <w:t>Bavik</w:t>
      </w:r>
      <w:proofErr w:type="spellEnd"/>
      <w:r w:rsidRPr="00EA791B">
        <w:rPr>
          <w:color w:val="000000"/>
          <w:sz w:val="20"/>
          <w:szCs w:val="20"/>
        </w:rPr>
        <w:t xml:space="preserve">, Y. L. (2014). Effect of employee incivility on customer retaliation through psychological contract breach: The moderating role of moral identity. </w:t>
      </w:r>
      <w:r w:rsidRPr="00EA791B">
        <w:rPr>
          <w:i/>
          <w:color w:val="000000"/>
          <w:sz w:val="20"/>
          <w:szCs w:val="20"/>
        </w:rPr>
        <w:t>International Journal of Hospitality Management</w:t>
      </w:r>
      <w:r w:rsidRPr="00EA791B">
        <w:rPr>
          <w:color w:val="000000"/>
          <w:sz w:val="20"/>
          <w:szCs w:val="20"/>
        </w:rPr>
        <w:t xml:space="preserve">, </w:t>
      </w:r>
      <w:r w:rsidRPr="00EA791B">
        <w:rPr>
          <w:i/>
          <w:color w:val="000000"/>
          <w:sz w:val="20"/>
          <w:szCs w:val="20"/>
        </w:rPr>
        <w:t>50</w:t>
      </w:r>
      <w:r w:rsidRPr="00EA791B">
        <w:rPr>
          <w:color w:val="000000"/>
          <w:sz w:val="20"/>
          <w:szCs w:val="20"/>
        </w:rPr>
        <w:t xml:space="preserve">, 66-76. </w:t>
      </w:r>
      <w:hyperlink r:id="rId15">
        <w:r w:rsidRPr="00EA791B">
          <w:rPr>
            <w:color w:val="0000FF"/>
            <w:sz w:val="20"/>
            <w:szCs w:val="20"/>
          </w:rPr>
          <w:t>https://doi.org/10.1016/j.ijhm.2015.07.011</w:t>
        </w:r>
      </w:hyperlink>
    </w:p>
    <w:p w14:paraId="72CE560D" w14:textId="77777777" w:rsidR="00F65BB7" w:rsidRPr="00EA791B" w:rsidRDefault="002B7013" w:rsidP="00D71801">
      <w:pPr>
        <w:widowControl w:val="0"/>
        <w:pBdr>
          <w:top w:val="nil"/>
          <w:left w:val="nil"/>
          <w:bottom w:val="nil"/>
          <w:right w:val="nil"/>
          <w:between w:val="nil"/>
        </w:pBdr>
        <w:spacing w:line="233" w:lineRule="auto"/>
        <w:ind w:left="709" w:hanging="709"/>
        <w:jc w:val="lowKashida"/>
        <w:rPr>
          <w:color w:val="000000"/>
          <w:sz w:val="20"/>
          <w:szCs w:val="20"/>
        </w:rPr>
      </w:pPr>
      <w:r w:rsidRPr="00EA791B">
        <w:rPr>
          <w:color w:val="000000"/>
          <w:sz w:val="20"/>
          <w:szCs w:val="20"/>
          <w:lang w:val="fr-FR"/>
        </w:rPr>
        <w:t xml:space="preserve">Bennett, R. J., &amp; Robinson, S. L. (2000). </w:t>
      </w:r>
      <w:r w:rsidRPr="00EA791B">
        <w:rPr>
          <w:color w:val="000000"/>
          <w:sz w:val="20"/>
          <w:szCs w:val="20"/>
        </w:rPr>
        <w:t xml:space="preserve">Development of a measure of workplace deviance. Journal of Applied Psychology, 85(3), 349. </w:t>
      </w:r>
      <w:hyperlink r:id="rId16">
        <w:r w:rsidRPr="00EA791B">
          <w:rPr>
            <w:color w:val="0000FF"/>
            <w:sz w:val="20"/>
            <w:szCs w:val="20"/>
          </w:rPr>
          <w:t>https://psycnet.apa.org/doi/10.1037/0021-9010.85.3.349</w:t>
        </w:r>
      </w:hyperlink>
    </w:p>
    <w:p w14:paraId="70C833FF" w14:textId="77777777" w:rsidR="00F65BB7" w:rsidRPr="00EA791B" w:rsidRDefault="002B7013" w:rsidP="00D71801">
      <w:pPr>
        <w:widowControl w:val="0"/>
        <w:pBdr>
          <w:top w:val="nil"/>
          <w:left w:val="nil"/>
          <w:bottom w:val="nil"/>
          <w:right w:val="nil"/>
          <w:between w:val="nil"/>
        </w:pBdr>
        <w:spacing w:line="233" w:lineRule="auto"/>
        <w:ind w:left="709" w:hanging="709"/>
        <w:jc w:val="lowKashida"/>
        <w:rPr>
          <w:color w:val="000000"/>
          <w:sz w:val="20"/>
          <w:szCs w:val="20"/>
        </w:rPr>
      </w:pPr>
      <w:proofErr w:type="spellStart"/>
      <w:r w:rsidRPr="00EA791B">
        <w:rPr>
          <w:color w:val="000000"/>
          <w:sz w:val="20"/>
          <w:szCs w:val="20"/>
        </w:rPr>
        <w:t>Blau</w:t>
      </w:r>
      <w:proofErr w:type="spellEnd"/>
      <w:r w:rsidRPr="00EA791B">
        <w:rPr>
          <w:color w:val="000000"/>
          <w:sz w:val="20"/>
          <w:szCs w:val="20"/>
        </w:rPr>
        <w:t>, P. M. (1964). Exchange and power in social life. New York: J. Wiley.</w:t>
      </w:r>
    </w:p>
    <w:p w14:paraId="4B7FA077" w14:textId="77777777" w:rsidR="00F65BB7" w:rsidRPr="00EA791B" w:rsidRDefault="002B7013" w:rsidP="00D71801">
      <w:pPr>
        <w:widowControl w:val="0"/>
        <w:pBdr>
          <w:top w:val="nil"/>
          <w:left w:val="nil"/>
          <w:bottom w:val="nil"/>
          <w:right w:val="nil"/>
          <w:between w:val="nil"/>
        </w:pBdr>
        <w:spacing w:line="233" w:lineRule="auto"/>
        <w:ind w:left="709" w:hanging="709"/>
        <w:jc w:val="lowKashida"/>
        <w:rPr>
          <w:color w:val="000000"/>
          <w:sz w:val="20"/>
          <w:szCs w:val="20"/>
        </w:rPr>
      </w:pPr>
      <w:r w:rsidRPr="00EA791B">
        <w:rPr>
          <w:color w:val="000000"/>
          <w:sz w:val="20"/>
          <w:szCs w:val="20"/>
        </w:rPr>
        <w:t xml:space="preserve">Bordia, P., </w:t>
      </w:r>
      <w:proofErr w:type="spellStart"/>
      <w:r w:rsidRPr="00EA791B">
        <w:rPr>
          <w:color w:val="000000"/>
          <w:sz w:val="20"/>
          <w:szCs w:val="20"/>
        </w:rPr>
        <w:t>Restubog</w:t>
      </w:r>
      <w:proofErr w:type="spellEnd"/>
      <w:r w:rsidRPr="00EA791B">
        <w:rPr>
          <w:color w:val="000000"/>
          <w:sz w:val="20"/>
          <w:szCs w:val="20"/>
        </w:rPr>
        <w:t xml:space="preserve">, S. L. D., &amp; Tang, R. L. (2008). When employees strike back: Investigating mediating mechanisms between psychological contract breach and workplace deviance. </w:t>
      </w:r>
      <w:r w:rsidRPr="00EA791B">
        <w:rPr>
          <w:i/>
          <w:color w:val="000000"/>
          <w:sz w:val="20"/>
          <w:szCs w:val="20"/>
        </w:rPr>
        <w:t>Journal of Applied Psychology</w:t>
      </w:r>
      <w:r w:rsidRPr="00EA791B">
        <w:rPr>
          <w:color w:val="000000"/>
          <w:sz w:val="20"/>
          <w:szCs w:val="20"/>
        </w:rPr>
        <w:t xml:space="preserve">, </w:t>
      </w:r>
      <w:r w:rsidRPr="00EA791B">
        <w:rPr>
          <w:i/>
          <w:color w:val="000000"/>
          <w:sz w:val="20"/>
          <w:szCs w:val="20"/>
        </w:rPr>
        <w:t>93</w:t>
      </w:r>
      <w:r w:rsidRPr="00EA791B">
        <w:rPr>
          <w:color w:val="000000"/>
          <w:sz w:val="20"/>
          <w:szCs w:val="20"/>
        </w:rPr>
        <w:t xml:space="preserve">(5), 1104-1117. </w:t>
      </w:r>
      <w:hyperlink r:id="rId17">
        <w:r w:rsidRPr="00EA791B">
          <w:rPr>
            <w:color w:val="0000FF"/>
            <w:sz w:val="20"/>
            <w:szCs w:val="20"/>
          </w:rPr>
          <w:t>https://doi.org/10.1037/0021-9010.93.5.1104</w:t>
        </w:r>
      </w:hyperlink>
    </w:p>
    <w:p w14:paraId="7A3BE58B" w14:textId="77777777" w:rsidR="00F65BB7" w:rsidRPr="00EA791B" w:rsidRDefault="002B7013" w:rsidP="00D71801">
      <w:pPr>
        <w:widowControl w:val="0"/>
        <w:pBdr>
          <w:top w:val="nil"/>
          <w:left w:val="nil"/>
          <w:bottom w:val="nil"/>
          <w:right w:val="nil"/>
          <w:between w:val="nil"/>
        </w:pBdr>
        <w:spacing w:line="233" w:lineRule="auto"/>
        <w:ind w:left="709" w:hanging="709"/>
        <w:jc w:val="lowKashida"/>
        <w:rPr>
          <w:color w:val="000000"/>
          <w:sz w:val="20"/>
          <w:szCs w:val="20"/>
        </w:rPr>
      </w:pPr>
      <w:r w:rsidRPr="00EA791B">
        <w:rPr>
          <w:color w:val="000000"/>
          <w:sz w:val="20"/>
          <w:szCs w:val="20"/>
        </w:rPr>
        <w:t xml:space="preserve">Chen, S. H., Yu, H. Y., Hsu, H. Y., Lin, F. C., &amp; Lou, J. H. (2013). Organisational support, organisational identification and organisational citizenship behaviour among male nurses. </w:t>
      </w:r>
      <w:r w:rsidRPr="00EA791B">
        <w:rPr>
          <w:i/>
          <w:color w:val="000000"/>
          <w:sz w:val="20"/>
          <w:szCs w:val="20"/>
        </w:rPr>
        <w:t>Journal of nursing management</w:t>
      </w:r>
      <w:r w:rsidRPr="00EA791B">
        <w:rPr>
          <w:color w:val="000000"/>
          <w:sz w:val="20"/>
          <w:szCs w:val="20"/>
        </w:rPr>
        <w:t xml:space="preserve">, </w:t>
      </w:r>
      <w:r w:rsidRPr="00EA791B">
        <w:rPr>
          <w:i/>
          <w:color w:val="000000"/>
          <w:sz w:val="20"/>
          <w:szCs w:val="20"/>
        </w:rPr>
        <w:t>21</w:t>
      </w:r>
      <w:r w:rsidRPr="00EA791B">
        <w:rPr>
          <w:color w:val="000000"/>
          <w:sz w:val="20"/>
          <w:szCs w:val="20"/>
        </w:rPr>
        <w:t xml:space="preserve">(8), 1072-1082. </w:t>
      </w:r>
      <w:hyperlink r:id="rId18">
        <w:r w:rsidRPr="00EA791B">
          <w:rPr>
            <w:color w:val="0000FF"/>
            <w:sz w:val="20"/>
            <w:szCs w:val="20"/>
          </w:rPr>
          <w:t>https://doi.org/10.1111/j.1365-2834.2012.01449.x</w:t>
        </w:r>
      </w:hyperlink>
    </w:p>
    <w:p w14:paraId="66E21069" w14:textId="77777777" w:rsidR="00F65BB7" w:rsidRPr="00EA791B" w:rsidRDefault="002B7013" w:rsidP="00D71801">
      <w:pPr>
        <w:widowControl w:val="0"/>
        <w:pBdr>
          <w:top w:val="nil"/>
          <w:left w:val="nil"/>
          <w:bottom w:val="nil"/>
          <w:right w:val="nil"/>
          <w:between w:val="nil"/>
        </w:pBdr>
        <w:spacing w:line="233" w:lineRule="auto"/>
        <w:ind w:left="709" w:hanging="709"/>
        <w:jc w:val="lowKashida"/>
        <w:rPr>
          <w:color w:val="000000"/>
          <w:sz w:val="20"/>
          <w:szCs w:val="20"/>
        </w:rPr>
      </w:pPr>
      <w:r w:rsidRPr="00EA791B">
        <w:rPr>
          <w:color w:val="000000"/>
          <w:sz w:val="20"/>
          <w:szCs w:val="20"/>
        </w:rPr>
        <w:t xml:space="preserve">Chiang, C.-F., &amp; Hsieh, T.-S. (2012). The impacts of perceived organizational support and psychological empowerment on job performance: The mediating effects of organizational citizenship </w:t>
      </w:r>
      <w:proofErr w:type="spellStart"/>
      <w:r w:rsidRPr="00EA791B">
        <w:rPr>
          <w:color w:val="000000"/>
          <w:sz w:val="20"/>
          <w:szCs w:val="20"/>
        </w:rPr>
        <w:t>behavior</w:t>
      </w:r>
      <w:proofErr w:type="spellEnd"/>
      <w:r w:rsidRPr="00EA791B">
        <w:rPr>
          <w:color w:val="000000"/>
          <w:sz w:val="20"/>
          <w:szCs w:val="20"/>
        </w:rPr>
        <w:t xml:space="preserve">. </w:t>
      </w:r>
      <w:r w:rsidRPr="00EA791B">
        <w:rPr>
          <w:i/>
          <w:color w:val="000000"/>
          <w:sz w:val="20"/>
          <w:szCs w:val="20"/>
        </w:rPr>
        <w:t>International Journal of Hospitality Management</w:t>
      </w:r>
      <w:r w:rsidRPr="00EA791B">
        <w:rPr>
          <w:color w:val="000000"/>
          <w:sz w:val="20"/>
          <w:szCs w:val="20"/>
        </w:rPr>
        <w:t xml:space="preserve">, </w:t>
      </w:r>
      <w:r w:rsidRPr="00EA791B">
        <w:rPr>
          <w:i/>
          <w:color w:val="000000"/>
          <w:sz w:val="20"/>
          <w:szCs w:val="20"/>
        </w:rPr>
        <w:t>31</w:t>
      </w:r>
      <w:r w:rsidRPr="00EA791B">
        <w:rPr>
          <w:color w:val="000000"/>
          <w:sz w:val="20"/>
          <w:szCs w:val="20"/>
        </w:rPr>
        <w:t xml:space="preserve">(1), 180-190. </w:t>
      </w:r>
      <w:hyperlink r:id="rId19">
        <w:r w:rsidRPr="00EA791B">
          <w:rPr>
            <w:color w:val="0000FF"/>
            <w:sz w:val="20"/>
            <w:szCs w:val="20"/>
          </w:rPr>
          <w:t>https://doi.org/10.1016/j.ijhm.2011.04.011</w:t>
        </w:r>
      </w:hyperlink>
    </w:p>
    <w:p w14:paraId="099C835C" w14:textId="77777777" w:rsidR="00F65BB7" w:rsidRPr="00EA791B" w:rsidRDefault="002B7013" w:rsidP="00D71801">
      <w:pPr>
        <w:widowControl w:val="0"/>
        <w:pBdr>
          <w:top w:val="nil"/>
          <w:left w:val="nil"/>
          <w:bottom w:val="nil"/>
          <w:right w:val="nil"/>
          <w:between w:val="nil"/>
        </w:pBdr>
        <w:spacing w:line="233" w:lineRule="auto"/>
        <w:ind w:left="709" w:hanging="709"/>
        <w:jc w:val="lowKashida"/>
        <w:rPr>
          <w:color w:val="000000"/>
          <w:sz w:val="20"/>
          <w:szCs w:val="20"/>
        </w:rPr>
      </w:pPr>
      <w:r w:rsidRPr="00EA791B">
        <w:rPr>
          <w:color w:val="000000"/>
          <w:sz w:val="20"/>
          <w:szCs w:val="20"/>
        </w:rPr>
        <w:t xml:space="preserve">Clarke, O. (1983). The Work Ethic: An </w:t>
      </w:r>
      <w:r w:rsidR="00096A87">
        <w:rPr>
          <w:color w:val="000000"/>
          <w:sz w:val="20"/>
          <w:szCs w:val="20"/>
        </w:rPr>
        <w:t>International</w:t>
      </w:r>
      <w:r w:rsidRPr="00EA791B">
        <w:rPr>
          <w:color w:val="000000"/>
          <w:sz w:val="20"/>
          <w:szCs w:val="20"/>
        </w:rPr>
        <w:t xml:space="preserve"> Perspective. In J. </w:t>
      </w:r>
      <w:proofErr w:type="spellStart"/>
      <w:r w:rsidRPr="00EA791B">
        <w:rPr>
          <w:color w:val="000000"/>
          <w:sz w:val="20"/>
          <w:szCs w:val="20"/>
        </w:rPr>
        <w:t>Barbash</w:t>
      </w:r>
      <w:proofErr w:type="spellEnd"/>
      <w:r w:rsidRPr="00EA791B">
        <w:rPr>
          <w:color w:val="000000"/>
          <w:sz w:val="20"/>
          <w:szCs w:val="20"/>
        </w:rPr>
        <w:t xml:space="preserve"> (Ed.), The Work Ethic A </w:t>
      </w:r>
      <w:proofErr w:type="spellStart"/>
      <w:r w:rsidRPr="00EA791B">
        <w:rPr>
          <w:color w:val="000000"/>
          <w:sz w:val="20"/>
          <w:szCs w:val="20"/>
        </w:rPr>
        <w:t>CriticaI</w:t>
      </w:r>
      <w:proofErr w:type="spellEnd"/>
      <w:r w:rsidRPr="00EA791B">
        <w:rPr>
          <w:color w:val="000000"/>
          <w:sz w:val="20"/>
          <w:szCs w:val="20"/>
        </w:rPr>
        <w:t xml:space="preserve"> Analysis (pp. 121-150). US: Jefferson, Bloomington, IL 61701.</w:t>
      </w:r>
    </w:p>
    <w:p w14:paraId="54681386" w14:textId="77777777" w:rsidR="00F65BB7" w:rsidRPr="00EA791B" w:rsidRDefault="002B7013" w:rsidP="00D71801">
      <w:pPr>
        <w:widowControl w:val="0"/>
        <w:pBdr>
          <w:top w:val="nil"/>
          <w:left w:val="nil"/>
          <w:bottom w:val="nil"/>
          <w:right w:val="nil"/>
          <w:between w:val="nil"/>
        </w:pBdr>
        <w:spacing w:line="233" w:lineRule="auto"/>
        <w:ind w:left="709" w:hanging="709"/>
        <w:jc w:val="lowKashida"/>
        <w:rPr>
          <w:color w:val="000000"/>
          <w:sz w:val="20"/>
          <w:szCs w:val="20"/>
        </w:rPr>
      </w:pPr>
      <w:r w:rsidRPr="00EA791B">
        <w:rPr>
          <w:color w:val="000000"/>
          <w:sz w:val="20"/>
          <w:szCs w:val="20"/>
        </w:rPr>
        <w:t xml:space="preserve">Conway, N. and Briner, R.B. (2009). Fifty Years of Psychological Contract Research: What Do We Know and What are the Main </w:t>
      </w:r>
      <w:r w:rsidR="00E30A59" w:rsidRPr="00EA791B">
        <w:rPr>
          <w:color w:val="000000"/>
          <w:sz w:val="20"/>
          <w:szCs w:val="20"/>
        </w:rPr>
        <w:t>Challenges?</w:t>
      </w:r>
      <w:r w:rsidRPr="00EA791B">
        <w:rPr>
          <w:color w:val="000000"/>
          <w:sz w:val="20"/>
          <w:szCs w:val="20"/>
        </w:rPr>
        <w:t xml:space="preserve"> In </w:t>
      </w:r>
      <w:r w:rsidRPr="00EA791B">
        <w:rPr>
          <w:i/>
          <w:color w:val="000000"/>
          <w:sz w:val="20"/>
          <w:szCs w:val="20"/>
        </w:rPr>
        <w:t>International Review of Industrial and Organizational Psychology</w:t>
      </w:r>
      <w:r w:rsidRPr="00EA791B">
        <w:rPr>
          <w:color w:val="000000"/>
          <w:sz w:val="20"/>
          <w:szCs w:val="20"/>
        </w:rPr>
        <w:t xml:space="preserve"> (eds G.P. Hodgkinson and J.K. Ford). </w:t>
      </w:r>
      <w:hyperlink r:id="rId20">
        <w:r w:rsidRPr="00EA791B">
          <w:rPr>
            <w:color w:val="0000FF"/>
            <w:sz w:val="20"/>
            <w:szCs w:val="20"/>
          </w:rPr>
          <w:t>https://doi.org/10.1002/9780470745267.ch3</w:t>
        </w:r>
      </w:hyperlink>
    </w:p>
    <w:p w14:paraId="37C1D0E0" w14:textId="77777777" w:rsidR="00F65BB7" w:rsidRPr="00EA791B" w:rsidRDefault="002B7013" w:rsidP="00D71801">
      <w:pPr>
        <w:widowControl w:val="0"/>
        <w:pBdr>
          <w:top w:val="nil"/>
          <w:left w:val="nil"/>
          <w:bottom w:val="nil"/>
          <w:right w:val="nil"/>
          <w:between w:val="nil"/>
        </w:pBdr>
        <w:spacing w:line="233" w:lineRule="auto"/>
        <w:ind w:left="709" w:hanging="709"/>
        <w:jc w:val="lowKashida"/>
        <w:rPr>
          <w:color w:val="000000"/>
          <w:sz w:val="20"/>
          <w:szCs w:val="20"/>
        </w:rPr>
      </w:pPr>
      <w:r w:rsidRPr="00EA791B">
        <w:rPr>
          <w:color w:val="000000"/>
          <w:sz w:val="20"/>
          <w:szCs w:val="20"/>
        </w:rPr>
        <w:t xml:space="preserve">Coyle-Shapiro, J. A., &amp; Kessler, I. (2002). Exploring reciprocity through the lens of the psychological contract: Employee and employer perspectives. </w:t>
      </w:r>
      <w:r w:rsidRPr="00EA791B">
        <w:rPr>
          <w:i/>
          <w:color w:val="000000"/>
          <w:sz w:val="20"/>
          <w:szCs w:val="20"/>
        </w:rPr>
        <w:t>European Journal of Work and Organizational Psychology</w:t>
      </w:r>
      <w:r w:rsidRPr="00EA791B">
        <w:rPr>
          <w:color w:val="000000"/>
          <w:sz w:val="20"/>
          <w:szCs w:val="20"/>
        </w:rPr>
        <w:t xml:space="preserve">, </w:t>
      </w:r>
      <w:r w:rsidRPr="00EA791B">
        <w:rPr>
          <w:i/>
          <w:color w:val="000000"/>
          <w:sz w:val="20"/>
          <w:szCs w:val="20"/>
        </w:rPr>
        <w:t>11</w:t>
      </w:r>
      <w:r w:rsidRPr="00EA791B">
        <w:rPr>
          <w:color w:val="000000"/>
          <w:sz w:val="20"/>
          <w:szCs w:val="20"/>
        </w:rPr>
        <w:t xml:space="preserve">(1), 69-86. </w:t>
      </w:r>
      <w:hyperlink r:id="rId21">
        <w:r w:rsidRPr="00EA791B">
          <w:rPr>
            <w:color w:val="0000FF"/>
            <w:sz w:val="20"/>
            <w:szCs w:val="20"/>
          </w:rPr>
          <w:t>https://doi.org/10.1080/13594320143000852</w:t>
        </w:r>
      </w:hyperlink>
    </w:p>
    <w:p w14:paraId="2176E902" w14:textId="77777777" w:rsidR="00F65BB7" w:rsidRPr="00EA791B" w:rsidRDefault="002B7013" w:rsidP="00D71801">
      <w:pPr>
        <w:widowControl w:val="0"/>
        <w:pBdr>
          <w:top w:val="nil"/>
          <w:left w:val="nil"/>
          <w:bottom w:val="nil"/>
          <w:right w:val="nil"/>
          <w:between w:val="nil"/>
        </w:pBdr>
        <w:spacing w:line="233" w:lineRule="auto"/>
        <w:ind w:left="709" w:hanging="709"/>
        <w:jc w:val="lowKashida"/>
        <w:rPr>
          <w:color w:val="000000"/>
          <w:sz w:val="20"/>
          <w:szCs w:val="20"/>
        </w:rPr>
      </w:pPr>
      <w:proofErr w:type="spellStart"/>
      <w:r w:rsidRPr="00EA791B">
        <w:rPr>
          <w:color w:val="000000"/>
          <w:sz w:val="20"/>
          <w:szCs w:val="20"/>
        </w:rPr>
        <w:t>Dannhauser</w:t>
      </w:r>
      <w:proofErr w:type="spellEnd"/>
      <w:r w:rsidRPr="00EA791B">
        <w:rPr>
          <w:color w:val="000000"/>
          <w:sz w:val="20"/>
          <w:szCs w:val="20"/>
        </w:rPr>
        <w:t xml:space="preserve">, Z. (2007). Can the Positive Impact of Servant Leaders be associated with </w:t>
      </w:r>
      <w:proofErr w:type="spellStart"/>
      <w:r w:rsidRPr="00EA791B">
        <w:rPr>
          <w:color w:val="000000"/>
          <w:sz w:val="20"/>
          <w:szCs w:val="20"/>
        </w:rPr>
        <w:t>Behaviors</w:t>
      </w:r>
      <w:proofErr w:type="spellEnd"/>
      <w:r w:rsidRPr="00EA791B">
        <w:rPr>
          <w:color w:val="000000"/>
          <w:sz w:val="20"/>
          <w:szCs w:val="20"/>
        </w:rPr>
        <w:t xml:space="preserve"> Paralleling Followers’ Success? School of Global Leadership &amp; Entrepreneurship. </w:t>
      </w:r>
    </w:p>
    <w:p w14:paraId="69D5BE14" w14:textId="77777777" w:rsidR="00F65BB7" w:rsidRPr="00EA791B" w:rsidRDefault="002B7013" w:rsidP="00D71801">
      <w:pPr>
        <w:widowControl w:val="0"/>
        <w:pBdr>
          <w:top w:val="nil"/>
          <w:left w:val="nil"/>
          <w:bottom w:val="nil"/>
          <w:right w:val="nil"/>
          <w:between w:val="nil"/>
        </w:pBdr>
        <w:spacing w:line="233" w:lineRule="auto"/>
        <w:ind w:left="709" w:hanging="709"/>
        <w:jc w:val="lowKashida"/>
        <w:rPr>
          <w:color w:val="000000"/>
          <w:sz w:val="20"/>
          <w:szCs w:val="20"/>
        </w:rPr>
      </w:pPr>
      <w:r w:rsidRPr="00EA791B">
        <w:rPr>
          <w:color w:val="000000"/>
          <w:sz w:val="20"/>
          <w:szCs w:val="20"/>
        </w:rPr>
        <w:t xml:space="preserve">Dasgupta, S. A., </w:t>
      </w:r>
      <w:proofErr w:type="spellStart"/>
      <w:r w:rsidRPr="00EA791B">
        <w:rPr>
          <w:color w:val="000000"/>
          <w:sz w:val="20"/>
          <w:szCs w:val="20"/>
        </w:rPr>
        <w:t>Suar</w:t>
      </w:r>
      <w:proofErr w:type="spellEnd"/>
      <w:r w:rsidRPr="00EA791B">
        <w:rPr>
          <w:color w:val="000000"/>
          <w:sz w:val="20"/>
          <w:szCs w:val="20"/>
        </w:rPr>
        <w:t xml:space="preserve">, D., &amp; Singh, S. (2012). Impact of managerial communication styles on employees' attitudes and behaviours. </w:t>
      </w:r>
      <w:r w:rsidRPr="00EA791B">
        <w:rPr>
          <w:i/>
          <w:color w:val="000000"/>
          <w:sz w:val="20"/>
          <w:szCs w:val="20"/>
        </w:rPr>
        <w:t>Employee Relations</w:t>
      </w:r>
      <w:r w:rsidRPr="00EA791B">
        <w:rPr>
          <w:color w:val="000000"/>
          <w:sz w:val="20"/>
          <w:szCs w:val="20"/>
        </w:rPr>
        <w:t xml:space="preserve">, </w:t>
      </w:r>
      <w:r w:rsidRPr="00EA791B">
        <w:rPr>
          <w:i/>
          <w:color w:val="000000"/>
          <w:sz w:val="20"/>
          <w:szCs w:val="20"/>
        </w:rPr>
        <w:t>35</w:t>
      </w:r>
      <w:r w:rsidRPr="00EA791B">
        <w:rPr>
          <w:color w:val="000000"/>
          <w:sz w:val="20"/>
          <w:szCs w:val="20"/>
        </w:rPr>
        <w:t xml:space="preserve">(2), 173-199. </w:t>
      </w:r>
      <w:hyperlink r:id="rId22">
        <w:r w:rsidRPr="00EA791B">
          <w:rPr>
            <w:color w:val="0000FF"/>
            <w:sz w:val="20"/>
            <w:szCs w:val="20"/>
          </w:rPr>
          <w:t>https://doi.org/10.1108/01425451311287862</w:t>
        </w:r>
      </w:hyperlink>
    </w:p>
    <w:p w14:paraId="47E9E2A0" w14:textId="77777777" w:rsidR="00F65BB7" w:rsidRPr="00EA791B" w:rsidRDefault="002B7013" w:rsidP="00D71801">
      <w:pPr>
        <w:widowControl w:val="0"/>
        <w:pBdr>
          <w:top w:val="nil"/>
          <w:left w:val="nil"/>
          <w:bottom w:val="nil"/>
          <w:right w:val="nil"/>
          <w:between w:val="nil"/>
        </w:pBdr>
        <w:spacing w:line="233" w:lineRule="auto"/>
        <w:ind w:left="709" w:hanging="709"/>
        <w:jc w:val="lowKashida"/>
        <w:rPr>
          <w:color w:val="000000"/>
          <w:sz w:val="20"/>
          <w:szCs w:val="20"/>
        </w:rPr>
      </w:pPr>
      <w:r w:rsidRPr="00EA791B">
        <w:rPr>
          <w:color w:val="000000"/>
          <w:sz w:val="20"/>
          <w:szCs w:val="20"/>
        </w:rPr>
        <w:t xml:space="preserve">Demir, K. (2015). Teachers’ Organizational Citizenship </w:t>
      </w:r>
      <w:proofErr w:type="spellStart"/>
      <w:r w:rsidRPr="00EA791B">
        <w:rPr>
          <w:color w:val="000000"/>
          <w:sz w:val="20"/>
          <w:szCs w:val="20"/>
        </w:rPr>
        <w:t>Behaviors</w:t>
      </w:r>
      <w:proofErr w:type="spellEnd"/>
      <w:r w:rsidRPr="00EA791B">
        <w:rPr>
          <w:color w:val="000000"/>
          <w:sz w:val="20"/>
          <w:szCs w:val="20"/>
        </w:rPr>
        <w:t xml:space="preserve"> and Organizational Identification in Public and Private Preschools. </w:t>
      </w:r>
      <w:r w:rsidRPr="00EA791B">
        <w:rPr>
          <w:i/>
          <w:color w:val="000000"/>
          <w:sz w:val="20"/>
          <w:szCs w:val="20"/>
        </w:rPr>
        <w:t xml:space="preserve">Procedia-Social and </w:t>
      </w:r>
      <w:proofErr w:type="spellStart"/>
      <w:r w:rsidRPr="00EA791B">
        <w:rPr>
          <w:i/>
          <w:color w:val="000000"/>
          <w:sz w:val="20"/>
          <w:szCs w:val="20"/>
        </w:rPr>
        <w:t>Behavioral</w:t>
      </w:r>
      <w:proofErr w:type="spellEnd"/>
      <w:r w:rsidRPr="00EA791B">
        <w:rPr>
          <w:i/>
          <w:color w:val="000000"/>
          <w:sz w:val="20"/>
          <w:szCs w:val="20"/>
        </w:rPr>
        <w:t xml:space="preserve"> Sciences</w:t>
      </w:r>
      <w:r w:rsidRPr="00EA791B">
        <w:rPr>
          <w:color w:val="000000"/>
          <w:sz w:val="20"/>
          <w:szCs w:val="20"/>
        </w:rPr>
        <w:t xml:space="preserve">, </w:t>
      </w:r>
      <w:r w:rsidRPr="00EA791B">
        <w:rPr>
          <w:i/>
          <w:color w:val="000000"/>
          <w:sz w:val="20"/>
          <w:szCs w:val="20"/>
        </w:rPr>
        <w:t>174</w:t>
      </w:r>
      <w:r w:rsidRPr="00EA791B">
        <w:rPr>
          <w:color w:val="000000"/>
          <w:sz w:val="20"/>
          <w:szCs w:val="20"/>
        </w:rPr>
        <w:t xml:space="preserve">, 1176-1182.  </w:t>
      </w:r>
      <w:hyperlink r:id="rId23">
        <w:r w:rsidRPr="00EA791B">
          <w:rPr>
            <w:color w:val="0000FF"/>
            <w:sz w:val="20"/>
            <w:szCs w:val="20"/>
          </w:rPr>
          <w:t>https://doi.org/10.1016/j.sbspro.2015.01.734</w:t>
        </w:r>
      </w:hyperlink>
    </w:p>
    <w:p w14:paraId="72A7FA66" w14:textId="77777777" w:rsidR="00F65BB7" w:rsidRPr="00EA791B" w:rsidRDefault="002B7013" w:rsidP="00D71801">
      <w:pPr>
        <w:widowControl w:val="0"/>
        <w:pBdr>
          <w:top w:val="nil"/>
          <w:left w:val="nil"/>
          <w:bottom w:val="nil"/>
          <w:right w:val="nil"/>
          <w:between w:val="nil"/>
        </w:pBdr>
        <w:spacing w:line="233" w:lineRule="auto"/>
        <w:ind w:left="709" w:hanging="709"/>
        <w:jc w:val="lowKashida"/>
        <w:rPr>
          <w:color w:val="000000"/>
          <w:sz w:val="20"/>
          <w:szCs w:val="20"/>
        </w:rPr>
      </w:pPr>
      <w:r w:rsidRPr="00EA791B">
        <w:rPr>
          <w:color w:val="000000"/>
          <w:sz w:val="20"/>
          <w:szCs w:val="20"/>
        </w:rPr>
        <w:t xml:space="preserve">Edwards, M. R. (2005). Organizational identification: A conceptual and operational review. </w:t>
      </w:r>
      <w:r w:rsidRPr="00EA791B">
        <w:rPr>
          <w:i/>
          <w:color w:val="000000"/>
          <w:sz w:val="20"/>
          <w:szCs w:val="20"/>
        </w:rPr>
        <w:t>International journal of management reviews</w:t>
      </w:r>
      <w:r w:rsidRPr="00EA791B">
        <w:rPr>
          <w:color w:val="000000"/>
          <w:sz w:val="20"/>
          <w:szCs w:val="20"/>
        </w:rPr>
        <w:t xml:space="preserve">, </w:t>
      </w:r>
      <w:r w:rsidRPr="00EA791B">
        <w:rPr>
          <w:i/>
          <w:color w:val="000000"/>
          <w:sz w:val="20"/>
          <w:szCs w:val="20"/>
        </w:rPr>
        <w:t>7</w:t>
      </w:r>
      <w:r w:rsidRPr="00EA791B">
        <w:rPr>
          <w:color w:val="000000"/>
          <w:sz w:val="20"/>
          <w:szCs w:val="20"/>
        </w:rPr>
        <w:t xml:space="preserve">(4), 207-230. </w:t>
      </w:r>
      <w:hyperlink r:id="rId24">
        <w:r w:rsidRPr="00EA791B">
          <w:rPr>
            <w:color w:val="0000FF"/>
            <w:sz w:val="20"/>
            <w:szCs w:val="20"/>
          </w:rPr>
          <w:t>https://doi.org/10.1111/j.1468-2370.2005.00114.x</w:t>
        </w:r>
      </w:hyperlink>
    </w:p>
    <w:p w14:paraId="313E18EF" w14:textId="77777777" w:rsidR="00F65BB7" w:rsidRPr="00EA791B" w:rsidRDefault="002B7013" w:rsidP="00D71801">
      <w:pPr>
        <w:widowControl w:val="0"/>
        <w:pBdr>
          <w:top w:val="nil"/>
          <w:left w:val="nil"/>
          <w:bottom w:val="nil"/>
          <w:right w:val="nil"/>
          <w:between w:val="nil"/>
        </w:pBdr>
        <w:spacing w:line="233" w:lineRule="auto"/>
        <w:ind w:left="709" w:hanging="709"/>
        <w:jc w:val="lowKashida"/>
        <w:rPr>
          <w:color w:val="000000"/>
          <w:sz w:val="20"/>
          <w:szCs w:val="20"/>
        </w:rPr>
      </w:pPr>
      <w:proofErr w:type="spellStart"/>
      <w:r w:rsidRPr="00EA791B">
        <w:rPr>
          <w:color w:val="000000"/>
          <w:sz w:val="20"/>
          <w:szCs w:val="20"/>
        </w:rPr>
        <w:t>Epitropaki</w:t>
      </w:r>
      <w:proofErr w:type="spellEnd"/>
      <w:r w:rsidRPr="00EA791B">
        <w:rPr>
          <w:color w:val="000000"/>
          <w:sz w:val="20"/>
          <w:szCs w:val="20"/>
        </w:rPr>
        <w:t>, O. (2013). A multi</w:t>
      </w:r>
      <w:r w:rsidRPr="00EA791B">
        <w:rPr>
          <w:rFonts w:ascii="Cambria Math" w:eastAsia="Cambria Math" w:hAnsi="Cambria Math" w:cs="Cambria Math"/>
          <w:color w:val="000000"/>
          <w:sz w:val="20"/>
          <w:szCs w:val="20"/>
        </w:rPr>
        <w:t>‐</w:t>
      </w:r>
      <w:r w:rsidRPr="00EA791B">
        <w:rPr>
          <w:color w:val="000000"/>
          <w:sz w:val="20"/>
          <w:szCs w:val="20"/>
        </w:rPr>
        <w:t xml:space="preserve">level investigation of psychological contract breach and organizational identification through the lens of perceived organizational membership: Testing a moderated–mediated model. </w:t>
      </w:r>
      <w:r w:rsidRPr="00EA791B">
        <w:rPr>
          <w:i/>
          <w:color w:val="000000"/>
          <w:sz w:val="20"/>
          <w:szCs w:val="20"/>
        </w:rPr>
        <w:t xml:space="preserve">Journal of Organizational </w:t>
      </w:r>
      <w:proofErr w:type="spellStart"/>
      <w:r w:rsidRPr="00EA791B">
        <w:rPr>
          <w:i/>
          <w:color w:val="000000"/>
          <w:sz w:val="20"/>
          <w:szCs w:val="20"/>
        </w:rPr>
        <w:t>Behavior</w:t>
      </w:r>
      <w:proofErr w:type="spellEnd"/>
      <w:r w:rsidRPr="00EA791B">
        <w:rPr>
          <w:color w:val="000000"/>
          <w:sz w:val="20"/>
          <w:szCs w:val="20"/>
        </w:rPr>
        <w:t xml:space="preserve">, </w:t>
      </w:r>
      <w:r w:rsidRPr="00EA791B">
        <w:rPr>
          <w:i/>
          <w:color w:val="000000"/>
          <w:sz w:val="20"/>
          <w:szCs w:val="20"/>
        </w:rPr>
        <w:t>34</w:t>
      </w:r>
      <w:r w:rsidRPr="00EA791B">
        <w:rPr>
          <w:color w:val="000000"/>
          <w:sz w:val="20"/>
          <w:szCs w:val="20"/>
        </w:rPr>
        <w:t xml:space="preserve">(1), 65-86. </w:t>
      </w:r>
      <w:hyperlink r:id="rId25">
        <w:r w:rsidRPr="00EA791B">
          <w:rPr>
            <w:color w:val="0000FF"/>
            <w:sz w:val="20"/>
            <w:szCs w:val="20"/>
          </w:rPr>
          <w:t>https://doi.org/10.1002/job.1793</w:t>
        </w:r>
      </w:hyperlink>
    </w:p>
    <w:p w14:paraId="364F68A9" w14:textId="77777777" w:rsidR="00F65BB7" w:rsidRPr="00EA791B" w:rsidRDefault="002B7013" w:rsidP="00D71801">
      <w:pPr>
        <w:widowControl w:val="0"/>
        <w:pBdr>
          <w:top w:val="nil"/>
          <w:left w:val="nil"/>
          <w:bottom w:val="nil"/>
          <w:right w:val="nil"/>
          <w:between w:val="nil"/>
        </w:pBdr>
        <w:spacing w:line="233" w:lineRule="auto"/>
        <w:ind w:left="709" w:hanging="709"/>
        <w:jc w:val="lowKashida"/>
        <w:rPr>
          <w:color w:val="000000"/>
          <w:sz w:val="20"/>
          <w:szCs w:val="20"/>
        </w:rPr>
      </w:pPr>
      <w:r w:rsidRPr="00EA791B">
        <w:rPr>
          <w:color w:val="000000"/>
          <w:sz w:val="20"/>
          <w:szCs w:val="20"/>
        </w:rPr>
        <w:t xml:space="preserve">Guest, D. (2002). Human resource management, corporate performance and employee wellbeing: Building the worker into HRM. Journal of Industrial relations, 44(3), 335-358. </w:t>
      </w:r>
      <w:hyperlink r:id="rId26">
        <w:r w:rsidRPr="00EA791B">
          <w:rPr>
            <w:color w:val="0000FF"/>
            <w:sz w:val="20"/>
            <w:szCs w:val="20"/>
          </w:rPr>
          <w:t>https://doi.org/10.1111/1472-9296.00053</w:t>
        </w:r>
      </w:hyperlink>
    </w:p>
    <w:p w14:paraId="1F6EDB16" w14:textId="77777777" w:rsidR="00F65BB7" w:rsidRPr="00EA791B" w:rsidRDefault="002B7013" w:rsidP="00D71801">
      <w:pPr>
        <w:widowControl w:val="0"/>
        <w:pBdr>
          <w:top w:val="nil"/>
          <w:left w:val="nil"/>
          <w:bottom w:val="nil"/>
          <w:right w:val="nil"/>
          <w:between w:val="nil"/>
        </w:pBdr>
        <w:spacing w:line="233" w:lineRule="auto"/>
        <w:ind w:left="709" w:hanging="709"/>
        <w:jc w:val="lowKashida"/>
        <w:rPr>
          <w:color w:val="000000"/>
          <w:sz w:val="20"/>
          <w:szCs w:val="20"/>
        </w:rPr>
      </w:pPr>
      <w:r w:rsidRPr="00EA791B">
        <w:rPr>
          <w:color w:val="000000"/>
          <w:sz w:val="20"/>
          <w:szCs w:val="20"/>
        </w:rPr>
        <w:lastRenderedPageBreak/>
        <w:t xml:space="preserve">Guo, C. (2016). </w:t>
      </w:r>
      <w:r w:rsidRPr="00EA791B">
        <w:rPr>
          <w:i/>
          <w:color w:val="000000"/>
          <w:sz w:val="20"/>
          <w:szCs w:val="20"/>
        </w:rPr>
        <w:t xml:space="preserve">Employee attributions and psychological contract breach in China </w:t>
      </w:r>
      <w:r w:rsidRPr="00EA791B">
        <w:rPr>
          <w:color w:val="000000"/>
          <w:sz w:val="20"/>
          <w:szCs w:val="20"/>
        </w:rPr>
        <w:t xml:space="preserve">(Unpublished doctoral dissertation). Retrieved from </w:t>
      </w:r>
      <w:hyperlink r:id="rId27">
        <w:r w:rsidRPr="00EA791B">
          <w:rPr>
            <w:color w:val="0000FF"/>
            <w:sz w:val="20"/>
            <w:szCs w:val="20"/>
          </w:rPr>
          <w:t>https://www.escholar.manchester.ac.uk/jrul/item/?pid=uk-ac-man-scw:299872</w:t>
        </w:r>
      </w:hyperlink>
    </w:p>
    <w:p w14:paraId="7AD79D9A" w14:textId="77777777" w:rsidR="00F65BB7" w:rsidRPr="00EA791B" w:rsidRDefault="002B7013" w:rsidP="00D71801">
      <w:pPr>
        <w:widowControl w:val="0"/>
        <w:pBdr>
          <w:top w:val="nil"/>
          <w:left w:val="nil"/>
          <w:bottom w:val="nil"/>
          <w:right w:val="nil"/>
          <w:between w:val="nil"/>
        </w:pBdr>
        <w:spacing w:line="233" w:lineRule="auto"/>
        <w:ind w:left="709" w:hanging="709"/>
        <w:jc w:val="lowKashida"/>
        <w:rPr>
          <w:color w:val="000000"/>
          <w:sz w:val="20"/>
          <w:szCs w:val="20"/>
        </w:rPr>
      </w:pPr>
      <w:r w:rsidRPr="00EA791B">
        <w:rPr>
          <w:color w:val="000000"/>
          <w:sz w:val="20"/>
          <w:szCs w:val="20"/>
        </w:rPr>
        <w:t xml:space="preserve">Hair, J. F., </w:t>
      </w:r>
      <w:proofErr w:type="spellStart"/>
      <w:r w:rsidRPr="00EA791B">
        <w:rPr>
          <w:color w:val="000000"/>
          <w:sz w:val="20"/>
          <w:szCs w:val="20"/>
        </w:rPr>
        <w:t>Blach</w:t>
      </w:r>
      <w:proofErr w:type="spellEnd"/>
      <w:r w:rsidRPr="00EA791B">
        <w:rPr>
          <w:color w:val="000000"/>
          <w:sz w:val="20"/>
          <w:szCs w:val="20"/>
        </w:rPr>
        <w:t xml:space="preserve">, W. C., Basin, B. J., &amp; Anderson, J. R. (2010). </w:t>
      </w:r>
      <w:r w:rsidRPr="00EA791B">
        <w:rPr>
          <w:i/>
          <w:color w:val="000000"/>
          <w:sz w:val="20"/>
          <w:szCs w:val="20"/>
        </w:rPr>
        <w:t>Multivariate data analysis</w:t>
      </w:r>
      <w:r w:rsidRPr="00EA791B">
        <w:rPr>
          <w:color w:val="000000"/>
          <w:sz w:val="20"/>
          <w:szCs w:val="20"/>
        </w:rPr>
        <w:t xml:space="preserve"> (7</w:t>
      </w:r>
      <w:r w:rsidRPr="00EA791B">
        <w:rPr>
          <w:color w:val="000000"/>
          <w:sz w:val="20"/>
          <w:szCs w:val="20"/>
          <w:vertAlign w:val="superscript"/>
        </w:rPr>
        <w:t>th</w:t>
      </w:r>
      <w:r w:rsidRPr="00EA791B">
        <w:rPr>
          <w:color w:val="000000"/>
          <w:sz w:val="20"/>
          <w:szCs w:val="20"/>
        </w:rPr>
        <w:t xml:space="preserve"> ed.). New Jersey: Pearson Prentice Hall.</w:t>
      </w:r>
    </w:p>
    <w:p w14:paraId="3CC60924" w14:textId="77777777" w:rsidR="00F65BB7" w:rsidRPr="00EA791B" w:rsidRDefault="002B7013" w:rsidP="00D71801">
      <w:pPr>
        <w:widowControl w:val="0"/>
        <w:pBdr>
          <w:top w:val="nil"/>
          <w:left w:val="nil"/>
          <w:bottom w:val="nil"/>
          <w:right w:val="nil"/>
          <w:between w:val="nil"/>
        </w:pBdr>
        <w:spacing w:line="233" w:lineRule="auto"/>
        <w:ind w:left="709" w:hanging="709"/>
        <w:jc w:val="lowKashida"/>
        <w:rPr>
          <w:color w:val="000000"/>
          <w:sz w:val="20"/>
          <w:szCs w:val="20"/>
        </w:rPr>
      </w:pPr>
      <w:r w:rsidRPr="00EA791B">
        <w:rPr>
          <w:color w:val="000000"/>
          <w:sz w:val="20"/>
          <w:szCs w:val="20"/>
        </w:rPr>
        <w:t xml:space="preserve">Harrison, D. A., Newman, D. A., &amp; Roth, P. L. (2006). How important are job attitudes? Meta-analytic comparisons of integrative </w:t>
      </w:r>
      <w:proofErr w:type="spellStart"/>
      <w:r w:rsidRPr="00EA791B">
        <w:rPr>
          <w:color w:val="000000"/>
          <w:sz w:val="20"/>
          <w:szCs w:val="20"/>
        </w:rPr>
        <w:t>behavioral</w:t>
      </w:r>
      <w:proofErr w:type="spellEnd"/>
      <w:r w:rsidRPr="00EA791B">
        <w:rPr>
          <w:color w:val="000000"/>
          <w:sz w:val="20"/>
          <w:szCs w:val="20"/>
        </w:rPr>
        <w:t xml:space="preserve"> outcomes and time sequences. </w:t>
      </w:r>
      <w:r w:rsidRPr="00EA791B">
        <w:rPr>
          <w:i/>
          <w:color w:val="000000"/>
          <w:sz w:val="20"/>
          <w:szCs w:val="20"/>
        </w:rPr>
        <w:t>Academy of Management Journal</w:t>
      </w:r>
      <w:r w:rsidRPr="00EA791B">
        <w:rPr>
          <w:color w:val="000000"/>
          <w:sz w:val="20"/>
          <w:szCs w:val="20"/>
        </w:rPr>
        <w:t xml:space="preserve">, </w:t>
      </w:r>
      <w:r w:rsidRPr="00EA791B">
        <w:rPr>
          <w:i/>
          <w:color w:val="000000"/>
          <w:sz w:val="20"/>
          <w:szCs w:val="20"/>
        </w:rPr>
        <w:t>49</w:t>
      </w:r>
      <w:r w:rsidRPr="00EA791B">
        <w:rPr>
          <w:color w:val="000000"/>
          <w:sz w:val="20"/>
          <w:szCs w:val="20"/>
        </w:rPr>
        <w:t xml:space="preserve">(2), 305-325. </w:t>
      </w:r>
      <w:hyperlink r:id="rId28">
        <w:r w:rsidRPr="00EA791B">
          <w:rPr>
            <w:color w:val="0000FF"/>
            <w:sz w:val="20"/>
            <w:szCs w:val="20"/>
          </w:rPr>
          <w:t>https://doi.org/10.5465/amj.2006.20786077</w:t>
        </w:r>
      </w:hyperlink>
    </w:p>
    <w:p w14:paraId="14598F02" w14:textId="77777777" w:rsidR="00F65BB7" w:rsidRPr="00EA791B" w:rsidRDefault="002B7013" w:rsidP="00D71801">
      <w:pPr>
        <w:widowControl w:val="0"/>
        <w:pBdr>
          <w:top w:val="nil"/>
          <w:left w:val="nil"/>
          <w:bottom w:val="nil"/>
          <w:right w:val="nil"/>
          <w:between w:val="nil"/>
        </w:pBdr>
        <w:spacing w:line="233" w:lineRule="auto"/>
        <w:ind w:left="709" w:hanging="709"/>
        <w:jc w:val="lowKashida"/>
        <w:rPr>
          <w:color w:val="000000"/>
          <w:sz w:val="20"/>
          <w:szCs w:val="20"/>
          <w:lang w:val="fr-FR"/>
        </w:rPr>
      </w:pPr>
      <w:r w:rsidRPr="00EA791B">
        <w:rPr>
          <w:color w:val="000000"/>
          <w:sz w:val="20"/>
          <w:szCs w:val="20"/>
        </w:rPr>
        <w:t xml:space="preserve">Jiang, H. (2010). </w:t>
      </w:r>
      <w:r w:rsidRPr="00EA791B">
        <w:rPr>
          <w:i/>
          <w:color w:val="000000"/>
          <w:sz w:val="20"/>
          <w:szCs w:val="20"/>
        </w:rPr>
        <w:t>The Relationship between Organizational Identification and Organizational Outcomes</w:t>
      </w:r>
      <w:r w:rsidRPr="00EA791B">
        <w:rPr>
          <w:color w:val="000000"/>
          <w:sz w:val="20"/>
          <w:szCs w:val="20"/>
        </w:rPr>
        <w:t xml:space="preserve">. Paper presented at the Management and Service Science (MASS), 2010 International Conference. </w:t>
      </w:r>
      <w:hyperlink r:id="rId29">
        <w:r w:rsidRPr="00EA791B">
          <w:rPr>
            <w:color w:val="0000FF"/>
            <w:sz w:val="20"/>
            <w:szCs w:val="20"/>
            <w:lang w:val="fr-FR"/>
          </w:rPr>
          <w:t>https://doi.org/10.1109/icmss.2010.5577501</w:t>
        </w:r>
      </w:hyperlink>
    </w:p>
    <w:p w14:paraId="4AD00CE7" w14:textId="77777777" w:rsidR="00F65BB7" w:rsidRPr="00EA791B" w:rsidRDefault="002B7013" w:rsidP="00D71801">
      <w:pPr>
        <w:widowControl w:val="0"/>
        <w:pBdr>
          <w:top w:val="nil"/>
          <w:left w:val="nil"/>
          <w:bottom w:val="nil"/>
          <w:right w:val="nil"/>
          <w:between w:val="nil"/>
        </w:pBdr>
        <w:spacing w:line="233" w:lineRule="auto"/>
        <w:ind w:left="709" w:hanging="709"/>
        <w:jc w:val="lowKashida"/>
        <w:rPr>
          <w:color w:val="000000"/>
          <w:sz w:val="20"/>
          <w:szCs w:val="20"/>
        </w:rPr>
      </w:pPr>
      <w:r w:rsidRPr="00EA791B">
        <w:rPr>
          <w:color w:val="000000"/>
          <w:sz w:val="20"/>
          <w:szCs w:val="20"/>
          <w:lang w:val="fr-FR"/>
        </w:rPr>
        <w:t xml:space="preserve">Judge, T. A., &amp; </w:t>
      </w:r>
      <w:proofErr w:type="spellStart"/>
      <w:r w:rsidRPr="00EA791B">
        <w:rPr>
          <w:color w:val="000000"/>
          <w:sz w:val="20"/>
          <w:szCs w:val="20"/>
          <w:lang w:val="fr-FR"/>
        </w:rPr>
        <w:t>Kammeyer</w:t>
      </w:r>
      <w:proofErr w:type="spellEnd"/>
      <w:r w:rsidRPr="00EA791B">
        <w:rPr>
          <w:color w:val="000000"/>
          <w:sz w:val="20"/>
          <w:szCs w:val="20"/>
          <w:lang w:val="fr-FR"/>
        </w:rPr>
        <w:t xml:space="preserve">-Mueller, J. D. (2012). </w:t>
      </w:r>
      <w:r w:rsidRPr="00EA791B">
        <w:rPr>
          <w:color w:val="000000"/>
          <w:sz w:val="20"/>
          <w:szCs w:val="20"/>
        </w:rPr>
        <w:t xml:space="preserve">Job attitudes. </w:t>
      </w:r>
      <w:r w:rsidRPr="00EA791B">
        <w:rPr>
          <w:i/>
          <w:color w:val="000000"/>
          <w:sz w:val="20"/>
          <w:szCs w:val="20"/>
        </w:rPr>
        <w:t>Annual review of psychology</w:t>
      </w:r>
      <w:r w:rsidRPr="00EA791B">
        <w:rPr>
          <w:color w:val="000000"/>
          <w:sz w:val="20"/>
          <w:szCs w:val="20"/>
        </w:rPr>
        <w:t xml:space="preserve">, </w:t>
      </w:r>
      <w:r w:rsidRPr="00EA791B">
        <w:rPr>
          <w:i/>
          <w:color w:val="000000"/>
          <w:sz w:val="20"/>
          <w:szCs w:val="20"/>
        </w:rPr>
        <w:t>63</w:t>
      </w:r>
      <w:r w:rsidRPr="00EA791B">
        <w:rPr>
          <w:color w:val="000000"/>
          <w:sz w:val="20"/>
          <w:szCs w:val="20"/>
        </w:rPr>
        <w:t xml:space="preserve">, 341-367. </w:t>
      </w:r>
      <w:hyperlink r:id="rId30">
        <w:r w:rsidRPr="00EA791B">
          <w:rPr>
            <w:color w:val="0000FF"/>
            <w:sz w:val="20"/>
            <w:szCs w:val="20"/>
          </w:rPr>
          <w:t>https://doi.org/10.1146/annurev-psych-120710-100511</w:t>
        </w:r>
      </w:hyperlink>
    </w:p>
    <w:p w14:paraId="2A8BD735" w14:textId="77777777" w:rsidR="00F65BB7" w:rsidRPr="00EA791B" w:rsidRDefault="002B7013" w:rsidP="00D71801">
      <w:pPr>
        <w:widowControl w:val="0"/>
        <w:pBdr>
          <w:top w:val="nil"/>
          <w:left w:val="nil"/>
          <w:bottom w:val="nil"/>
          <w:right w:val="nil"/>
          <w:between w:val="nil"/>
        </w:pBdr>
        <w:spacing w:line="233" w:lineRule="auto"/>
        <w:ind w:left="709" w:hanging="709"/>
        <w:jc w:val="lowKashida"/>
        <w:rPr>
          <w:color w:val="000000"/>
          <w:sz w:val="20"/>
          <w:szCs w:val="20"/>
        </w:rPr>
      </w:pPr>
      <w:proofErr w:type="spellStart"/>
      <w:r w:rsidRPr="00EA791B">
        <w:rPr>
          <w:color w:val="000000"/>
          <w:sz w:val="20"/>
          <w:szCs w:val="20"/>
        </w:rPr>
        <w:t>Kreiner</w:t>
      </w:r>
      <w:proofErr w:type="spellEnd"/>
      <w:r w:rsidRPr="00EA791B">
        <w:rPr>
          <w:color w:val="000000"/>
          <w:sz w:val="20"/>
          <w:szCs w:val="20"/>
        </w:rPr>
        <w:t xml:space="preserve">, G. E., &amp; </w:t>
      </w:r>
      <w:proofErr w:type="spellStart"/>
      <w:r w:rsidRPr="00EA791B">
        <w:rPr>
          <w:color w:val="000000"/>
          <w:sz w:val="20"/>
          <w:szCs w:val="20"/>
        </w:rPr>
        <w:t>Ashforth</w:t>
      </w:r>
      <w:proofErr w:type="spellEnd"/>
      <w:r w:rsidRPr="00EA791B">
        <w:rPr>
          <w:color w:val="000000"/>
          <w:sz w:val="20"/>
          <w:szCs w:val="20"/>
        </w:rPr>
        <w:t xml:space="preserve">, B. E. (2004). Evidence toward an expanded model of organizational identification. </w:t>
      </w:r>
      <w:r w:rsidRPr="00EA791B">
        <w:rPr>
          <w:i/>
          <w:color w:val="000000"/>
          <w:sz w:val="20"/>
          <w:szCs w:val="20"/>
        </w:rPr>
        <w:t xml:space="preserve">Journal of Organizational </w:t>
      </w:r>
      <w:proofErr w:type="spellStart"/>
      <w:r w:rsidRPr="00EA791B">
        <w:rPr>
          <w:i/>
          <w:color w:val="000000"/>
          <w:sz w:val="20"/>
          <w:szCs w:val="20"/>
        </w:rPr>
        <w:t>Behavior</w:t>
      </w:r>
      <w:proofErr w:type="spellEnd"/>
      <w:r w:rsidRPr="00EA791B">
        <w:rPr>
          <w:color w:val="000000"/>
          <w:sz w:val="20"/>
          <w:szCs w:val="20"/>
        </w:rPr>
        <w:t xml:space="preserve">, </w:t>
      </w:r>
      <w:r w:rsidRPr="00EA791B">
        <w:rPr>
          <w:i/>
          <w:color w:val="000000"/>
          <w:sz w:val="20"/>
          <w:szCs w:val="20"/>
        </w:rPr>
        <w:t>25</w:t>
      </w:r>
      <w:r w:rsidRPr="00EA791B">
        <w:rPr>
          <w:color w:val="000000"/>
          <w:sz w:val="20"/>
          <w:szCs w:val="20"/>
        </w:rPr>
        <w:t xml:space="preserve">(1), 1-27. </w:t>
      </w:r>
      <w:hyperlink r:id="rId31">
        <w:r w:rsidRPr="00EA791B">
          <w:rPr>
            <w:color w:val="0000FF"/>
            <w:sz w:val="20"/>
            <w:szCs w:val="20"/>
          </w:rPr>
          <w:t>https://doi.org/10.1002/job.234</w:t>
        </w:r>
      </w:hyperlink>
    </w:p>
    <w:p w14:paraId="51CBC533" w14:textId="185D57AF" w:rsidR="00F65BB7" w:rsidRPr="00EA791B" w:rsidRDefault="002B7013" w:rsidP="00D71801">
      <w:pPr>
        <w:widowControl w:val="0"/>
        <w:pBdr>
          <w:top w:val="nil"/>
          <w:left w:val="nil"/>
          <w:bottom w:val="nil"/>
          <w:right w:val="nil"/>
          <w:between w:val="nil"/>
        </w:pBdr>
        <w:spacing w:line="233" w:lineRule="auto"/>
        <w:ind w:left="709" w:hanging="709"/>
        <w:jc w:val="lowKashida"/>
        <w:rPr>
          <w:color w:val="000000"/>
          <w:sz w:val="20"/>
          <w:szCs w:val="20"/>
        </w:rPr>
      </w:pPr>
      <w:proofErr w:type="spellStart"/>
      <w:r w:rsidRPr="00EA791B">
        <w:rPr>
          <w:color w:val="000000"/>
          <w:sz w:val="20"/>
          <w:szCs w:val="20"/>
        </w:rPr>
        <w:t>Krejcie</w:t>
      </w:r>
      <w:proofErr w:type="spellEnd"/>
      <w:r w:rsidRPr="00EA791B">
        <w:rPr>
          <w:color w:val="000000"/>
          <w:sz w:val="20"/>
          <w:szCs w:val="20"/>
        </w:rPr>
        <w:t>, R. V., &amp; Morgan, D. W. (1970). Determining sample size for research activities. Educational and</w:t>
      </w:r>
      <w:r w:rsidR="00F46E17">
        <w:rPr>
          <w:color w:val="000000"/>
          <w:sz w:val="20"/>
          <w:szCs w:val="20"/>
        </w:rPr>
        <w:t xml:space="preserve"> </w:t>
      </w:r>
      <w:r w:rsidRPr="00EA791B">
        <w:rPr>
          <w:color w:val="000000"/>
          <w:sz w:val="20"/>
          <w:szCs w:val="20"/>
        </w:rPr>
        <w:t>Psychological</w:t>
      </w:r>
      <w:r w:rsidR="00F46E17">
        <w:rPr>
          <w:color w:val="000000"/>
          <w:sz w:val="20"/>
          <w:szCs w:val="20"/>
        </w:rPr>
        <w:t xml:space="preserve"> </w:t>
      </w:r>
      <w:r w:rsidRPr="00EA791B">
        <w:rPr>
          <w:color w:val="000000"/>
          <w:sz w:val="20"/>
          <w:szCs w:val="20"/>
        </w:rPr>
        <w:t xml:space="preserve">Measurement, 30, 607-610. </w:t>
      </w:r>
      <w:hyperlink r:id="rId32">
        <w:r w:rsidRPr="00EA791B">
          <w:rPr>
            <w:color w:val="0000FF"/>
            <w:sz w:val="20"/>
            <w:szCs w:val="20"/>
          </w:rPr>
          <w:t>https://doi.org/10.1177/001316447003000308</w:t>
        </w:r>
      </w:hyperlink>
    </w:p>
    <w:p w14:paraId="1159112B" w14:textId="77777777" w:rsidR="00F65BB7" w:rsidRPr="00EA791B" w:rsidRDefault="002B7013" w:rsidP="00D71801">
      <w:pPr>
        <w:widowControl w:val="0"/>
        <w:pBdr>
          <w:top w:val="nil"/>
          <w:left w:val="nil"/>
          <w:bottom w:val="nil"/>
          <w:right w:val="nil"/>
          <w:between w:val="nil"/>
        </w:pBdr>
        <w:spacing w:line="233" w:lineRule="auto"/>
        <w:ind w:left="709" w:hanging="709"/>
        <w:jc w:val="lowKashida"/>
        <w:rPr>
          <w:color w:val="000000"/>
          <w:sz w:val="20"/>
          <w:szCs w:val="20"/>
        </w:rPr>
      </w:pPr>
      <w:r w:rsidRPr="00EA791B">
        <w:rPr>
          <w:color w:val="000000"/>
          <w:sz w:val="20"/>
          <w:szCs w:val="20"/>
        </w:rPr>
        <w:t xml:space="preserve">Lee, J., Chaudhry, A., &amp; G. </w:t>
      </w:r>
      <w:proofErr w:type="spellStart"/>
      <w:r w:rsidRPr="00EA791B">
        <w:rPr>
          <w:color w:val="000000"/>
          <w:sz w:val="20"/>
          <w:szCs w:val="20"/>
        </w:rPr>
        <w:t>Tekleab</w:t>
      </w:r>
      <w:proofErr w:type="spellEnd"/>
      <w:r w:rsidRPr="00EA791B">
        <w:rPr>
          <w:color w:val="000000"/>
          <w:sz w:val="20"/>
          <w:szCs w:val="20"/>
        </w:rPr>
        <w:t xml:space="preserve">, A. (2014). An interactionist perspective on employee performance as a response to psychological contract breach. </w:t>
      </w:r>
      <w:r w:rsidRPr="00EA791B">
        <w:rPr>
          <w:i/>
          <w:color w:val="000000"/>
          <w:sz w:val="20"/>
          <w:szCs w:val="20"/>
        </w:rPr>
        <w:t>Personnel Review</w:t>
      </w:r>
      <w:r w:rsidRPr="00EA791B">
        <w:rPr>
          <w:color w:val="000000"/>
          <w:sz w:val="20"/>
          <w:szCs w:val="20"/>
        </w:rPr>
        <w:t xml:space="preserve">, </w:t>
      </w:r>
      <w:r w:rsidRPr="00EA791B">
        <w:rPr>
          <w:i/>
          <w:color w:val="000000"/>
          <w:sz w:val="20"/>
          <w:szCs w:val="20"/>
        </w:rPr>
        <w:t>43</w:t>
      </w:r>
      <w:r w:rsidRPr="00EA791B">
        <w:rPr>
          <w:color w:val="000000"/>
          <w:sz w:val="20"/>
          <w:szCs w:val="20"/>
        </w:rPr>
        <w:t xml:space="preserve">(6), 861-880. </w:t>
      </w:r>
      <w:hyperlink r:id="rId33">
        <w:r w:rsidRPr="00EA791B">
          <w:rPr>
            <w:color w:val="0000FF"/>
            <w:sz w:val="20"/>
            <w:szCs w:val="20"/>
          </w:rPr>
          <w:t>https://doi.org/10.1108/pr-10-2012-0173</w:t>
        </w:r>
      </w:hyperlink>
    </w:p>
    <w:p w14:paraId="20F457B8" w14:textId="77777777" w:rsidR="00F65BB7" w:rsidRPr="00EA791B" w:rsidRDefault="002B7013" w:rsidP="00D71801">
      <w:pPr>
        <w:widowControl w:val="0"/>
        <w:pBdr>
          <w:top w:val="nil"/>
          <w:left w:val="nil"/>
          <w:bottom w:val="nil"/>
          <w:right w:val="nil"/>
          <w:between w:val="nil"/>
        </w:pBdr>
        <w:spacing w:line="233" w:lineRule="auto"/>
        <w:ind w:left="709" w:hanging="709"/>
        <w:jc w:val="lowKashida"/>
        <w:rPr>
          <w:color w:val="000000"/>
          <w:sz w:val="20"/>
          <w:szCs w:val="20"/>
        </w:rPr>
      </w:pPr>
      <w:r w:rsidRPr="00EA791B">
        <w:rPr>
          <w:color w:val="000000"/>
          <w:sz w:val="20"/>
          <w:szCs w:val="20"/>
        </w:rPr>
        <w:t xml:space="preserve">Lester, S. W., </w:t>
      </w:r>
      <w:proofErr w:type="spellStart"/>
      <w:r w:rsidRPr="00EA791B">
        <w:rPr>
          <w:color w:val="000000"/>
          <w:sz w:val="20"/>
          <w:szCs w:val="20"/>
        </w:rPr>
        <w:t>Turnley</w:t>
      </w:r>
      <w:proofErr w:type="spellEnd"/>
      <w:r w:rsidRPr="00EA791B">
        <w:rPr>
          <w:color w:val="000000"/>
          <w:sz w:val="20"/>
          <w:szCs w:val="20"/>
        </w:rPr>
        <w:t xml:space="preserve">, W. H., Bloodgood, J. M., &amp; </w:t>
      </w:r>
      <w:proofErr w:type="spellStart"/>
      <w:r w:rsidRPr="00EA791B">
        <w:rPr>
          <w:color w:val="000000"/>
          <w:sz w:val="20"/>
          <w:szCs w:val="20"/>
        </w:rPr>
        <w:t>Bolino</w:t>
      </w:r>
      <w:proofErr w:type="spellEnd"/>
      <w:r w:rsidRPr="00EA791B">
        <w:rPr>
          <w:color w:val="000000"/>
          <w:sz w:val="20"/>
          <w:szCs w:val="20"/>
        </w:rPr>
        <w:t xml:space="preserve">, M. C. (2002). Not seeing eye to eye: Differences in supervisor and subordinate perceptions of and attributions for psychological contract breach. </w:t>
      </w:r>
      <w:r w:rsidRPr="00EA791B">
        <w:rPr>
          <w:i/>
          <w:color w:val="000000"/>
          <w:sz w:val="20"/>
          <w:szCs w:val="20"/>
        </w:rPr>
        <w:t xml:space="preserve">Journal of Organizational </w:t>
      </w:r>
      <w:proofErr w:type="spellStart"/>
      <w:r w:rsidRPr="00EA791B">
        <w:rPr>
          <w:i/>
          <w:color w:val="000000"/>
          <w:sz w:val="20"/>
          <w:szCs w:val="20"/>
        </w:rPr>
        <w:t>Behavior</w:t>
      </w:r>
      <w:proofErr w:type="spellEnd"/>
      <w:r w:rsidRPr="00EA791B">
        <w:rPr>
          <w:color w:val="000000"/>
          <w:sz w:val="20"/>
          <w:szCs w:val="20"/>
        </w:rPr>
        <w:t xml:space="preserve">, </w:t>
      </w:r>
      <w:r w:rsidRPr="00EA791B">
        <w:rPr>
          <w:i/>
          <w:color w:val="000000"/>
          <w:sz w:val="20"/>
          <w:szCs w:val="20"/>
        </w:rPr>
        <w:t>23</w:t>
      </w:r>
      <w:r w:rsidRPr="00EA791B">
        <w:rPr>
          <w:color w:val="000000"/>
          <w:sz w:val="20"/>
          <w:szCs w:val="20"/>
        </w:rPr>
        <w:t xml:space="preserve">(1), 39-56. </w:t>
      </w:r>
      <w:hyperlink r:id="rId34">
        <w:r w:rsidRPr="00EA791B">
          <w:rPr>
            <w:color w:val="0000FF"/>
            <w:sz w:val="20"/>
            <w:szCs w:val="20"/>
          </w:rPr>
          <w:t>https://doi.org/10.1002/job.126</w:t>
        </w:r>
      </w:hyperlink>
    </w:p>
    <w:p w14:paraId="58D5F10E" w14:textId="77777777" w:rsidR="00F65BB7" w:rsidRPr="00EA791B" w:rsidRDefault="002B7013" w:rsidP="00D71801">
      <w:pPr>
        <w:widowControl w:val="0"/>
        <w:pBdr>
          <w:top w:val="nil"/>
          <w:left w:val="nil"/>
          <w:bottom w:val="nil"/>
          <w:right w:val="nil"/>
          <w:between w:val="nil"/>
        </w:pBdr>
        <w:spacing w:line="233" w:lineRule="auto"/>
        <w:ind w:left="709" w:hanging="709"/>
        <w:jc w:val="lowKashida"/>
        <w:rPr>
          <w:color w:val="000000"/>
          <w:sz w:val="20"/>
          <w:szCs w:val="20"/>
        </w:rPr>
      </w:pPr>
      <w:r w:rsidRPr="00EA791B">
        <w:rPr>
          <w:color w:val="000000"/>
          <w:sz w:val="20"/>
          <w:szCs w:val="20"/>
        </w:rPr>
        <w:t xml:space="preserve">Li, J. J., Wong, I. A., &amp; Kim, W. G. (2016). Effects of psychological contract breach on attitudes and performance: The moderating role of competitive climate. </w:t>
      </w:r>
      <w:r w:rsidRPr="00EA791B">
        <w:rPr>
          <w:i/>
          <w:color w:val="000000"/>
          <w:sz w:val="20"/>
          <w:szCs w:val="20"/>
        </w:rPr>
        <w:t>International Journal of Hospitality Management</w:t>
      </w:r>
      <w:r w:rsidRPr="00EA791B">
        <w:rPr>
          <w:color w:val="000000"/>
          <w:sz w:val="20"/>
          <w:szCs w:val="20"/>
        </w:rPr>
        <w:t xml:space="preserve">, </w:t>
      </w:r>
      <w:r w:rsidRPr="00EA791B">
        <w:rPr>
          <w:i/>
          <w:color w:val="000000"/>
          <w:sz w:val="20"/>
          <w:szCs w:val="20"/>
        </w:rPr>
        <w:t>55</w:t>
      </w:r>
      <w:r w:rsidRPr="00EA791B">
        <w:rPr>
          <w:color w:val="000000"/>
          <w:sz w:val="20"/>
          <w:szCs w:val="20"/>
        </w:rPr>
        <w:t xml:space="preserve">, 1-10. </w:t>
      </w:r>
      <w:hyperlink r:id="rId35">
        <w:r w:rsidRPr="00EA791B">
          <w:rPr>
            <w:color w:val="0000FF"/>
            <w:sz w:val="20"/>
            <w:szCs w:val="20"/>
          </w:rPr>
          <w:t>https://doi.org/10.1016/j.ijhm.2016.02.010</w:t>
        </w:r>
      </w:hyperlink>
    </w:p>
    <w:p w14:paraId="228D7D4E" w14:textId="77777777" w:rsidR="00F65BB7" w:rsidRPr="00EA791B" w:rsidRDefault="002B7013" w:rsidP="00D71801">
      <w:pPr>
        <w:widowControl w:val="0"/>
        <w:pBdr>
          <w:top w:val="nil"/>
          <w:left w:val="nil"/>
          <w:bottom w:val="nil"/>
          <w:right w:val="nil"/>
          <w:between w:val="nil"/>
        </w:pBdr>
        <w:spacing w:line="233" w:lineRule="auto"/>
        <w:ind w:left="709" w:hanging="709"/>
        <w:jc w:val="lowKashida"/>
        <w:rPr>
          <w:color w:val="000000"/>
          <w:sz w:val="20"/>
          <w:szCs w:val="20"/>
        </w:rPr>
      </w:pPr>
      <w:proofErr w:type="spellStart"/>
      <w:r w:rsidRPr="00EA791B">
        <w:rPr>
          <w:color w:val="000000"/>
          <w:sz w:val="20"/>
          <w:szCs w:val="20"/>
        </w:rPr>
        <w:t>Mael</w:t>
      </w:r>
      <w:proofErr w:type="spellEnd"/>
      <w:r w:rsidRPr="00EA791B">
        <w:rPr>
          <w:color w:val="000000"/>
          <w:sz w:val="20"/>
          <w:szCs w:val="20"/>
        </w:rPr>
        <w:t xml:space="preserve">, F., &amp; </w:t>
      </w:r>
      <w:proofErr w:type="spellStart"/>
      <w:r w:rsidRPr="00EA791B">
        <w:rPr>
          <w:color w:val="000000"/>
          <w:sz w:val="20"/>
          <w:szCs w:val="20"/>
        </w:rPr>
        <w:t>Ashforth</w:t>
      </w:r>
      <w:proofErr w:type="spellEnd"/>
      <w:r w:rsidRPr="00EA791B">
        <w:rPr>
          <w:color w:val="000000"/>
          <w:sz w:val="20"/>
          <w:szCs w:val="20"/>
        </w:rPr>
        <w:t xml:space="preserve">, B. E. (1992). Alumni and their alma mater: A partial test of the reformulated model of organizational identification. </w:t>
      </w:r>
      <w:r w:rsidRPr="00EA791B">
        <w:rPr>
          <w:i/>
          <w:color w:val="000000"/>
          <w:sz w:val="20"/>
          <w:szCs w:val="20"/>
        </w:rPr>
        <w:t xml:space="preserve">Journal of Organizational </w:t>
      </w:r>
      <w:proofErr w:type="spellStart"/>
      <w:r w:rsidRPr="00EA791B">
        <w:rPr>
          <w:i/>
          <w:color w:val="000000"/>
          <w:sz w:val="20"/>
          <w:szCs w:val="20"/>
        </w:rPr>
        <w:t>Behavior</w:t>
      </w:r>
      <w:proofErr w:type="spellEnd"/>
      <w:r w:rsidRPr="00EA791B">
        <w:rPr>
          <w:color w:val="000000"/>
          <w:sz w:val="20"/>
          <w:szCs w:val="20"/>
        </w:rPr>
        <w:t xml:space="preserve">, </w:t>
      </w:r>
      <w:r w:rsidRPr="00EA791B">
        <w:rPr>
          <w:i/>
          <w:color w:val="000000"/>
          <w:sz w:val="20"/>
          <w:szCs w:val="20"/>
        </w:rPr>
        <w:t>13</w:t>
      </w:r>
      <w:r w:rsidRPr="00EA791B">
        <w:rPr>
          <w:color w:val="000000"/>
          <w:sz w:val="20"/>
          <w:szCs w:val="20"/>
        </w:rPr>
        <w:t xml:space="preserve">(2), 103-123. </w:t>
      </w:r>
      <w:hyperlink r:id="rId36">
        <w:r w:rsidRPr="00EA791B">
          <w:rPr>
            <w:color w:val="0000FF"/>
            <w:sz w:val="20"/>
            <w:szCs w:val="20"/>
          </w:rPr>
          <w:t>https://doi.org/10.1002/job.4030130202</w:t>
        </w:r>
      </w:hyperlink>
    </w:p>
    <w:p w14:paraId="290CDD4C" w14:textId="77777777" w:rsidR="00F65BB7" w:rsidRPr="00EA791B" w:rsidRDefault="002B7013" w:rsidP="00D71801">
      <w:pPr>
        <w:widowControl w:val="0"/>
        <w:pBdr>
          <w:top w:val="nil"/>
          <w:left w:val="nil"/>
          <w:bottom w:val="nil"/>
          <w:right w:val="nil"/>
          <w:between w:val="nil"/>
        </w:pBdr>
        <w:spacing w:line="233" w:lineRule="auto"/>
        <w:ind w:left="709" w:hanging="709"/>
        <w:jc w:val="lowKashida"/>
        <w:rPr>
          <w:color w:val="000000"/>
          <w:sz w:val="20"/>
          <w:szCs w:val="20"/>
        </w:rPr>
      </w:pPr>
      <w:r w:rsidRPr="00EA791B">
        <w:rPr>
          <w:color w:val="000000"/>
          <w:sz w:val="20"/>
          <w:szCs w:val="20"/>
        </w:rPr>
        <w:t xml:space="preserve">Mann, M. J. (2010). </w:t>
      </w:r>
      <w:r w:rsidRPr="00EA791B">
        <w:rPr>
          <w:i/>
          <w:color w:val="000000"/>
          <w:sz w:val="20"/>
          <w:szCs w:val="20"/>
        </w:rPr>
        <w:t xml:space="preserve">A quantitative and qualitative analysis identifying antecedents of work ethic beliefs and the relationship between work ethic beliefs and in-role and extra-role work </w:t>
      </w:r>
      <w:proofErr w:type="spellStart"/>
      <w:r w:rsidRPr="00EA791B">
        <w:rPr>
          <w:i/>
          <w:color w:val="000000"/>
          <w:sz w:val="20"/>
          <w:szCs w:val="20"/>
        </w:rPr>
        <w:t>behavior</w:t>
      </w:r>
      <w:proofErr w:type="spellEnd"/>
      <w:r w:rsidRPr="00EA791B">
        <w:rPr>
          <w:i/>
          <w:color w:val="000000"/>
          <w:sz w:val="20"/>
          <w:szCs w:val="20"/>
        </w:rPr>
        <w:t xml:space="preserve">: New work ethic dimensions and scale </w:t>
      </w:r>
      <w:proofErr w:type="gramStart"/>
      <w:r w:rsidRPr="00EA791B">
        <w:rPr>
          <w:i/>
          <w:color w:val="000000"/>
          <w:sz w:val="20"/>
          <w:szCs w:val="20"/>
        </w:rPr>
        <w:t>introduced</w:t>
      </w:r>
      <w:r w:rsidRPr="00EA791B">
        <w:rPr>
          <w:color w:val="000000"/>
          <w:sz w:val="20"/>
          <w:szCs w:val="20"/>
        </w:rPr>
        <w:t>(</w:t>
      </w:r>
      <w:proofErr w:type="gramEnd"/>
      <w:r w:rsidRPr="00EA791B">
        <w:rPr>
          <w:color w:val="000000"/>
          <w:sz w:val="20"/>
          <w:szCs w:val="20"/>
        </w:rPr>
        <w:t xml:space="preserve">Unpublished doctoral dissertation). </w:t>
      </w:r>
      <w:r w:rsidR="00096A87">
        <w:rPr>
          <w:color w:val="000000"/>
          <w:sz w:val="20"/>
          <w:szCs w:val="20"/>
        </w:rPr>
        <w:t xml:space="preserve">The </w:t>
      </w:r>
      <w:r w:rsidRPr="00EA791B">
        <w:rPr>
          <w:color w:val="000000"/>
          <w:sz w:val="20"/>
          <w:szCs w:val="20"/>
        </w:rPr>
        <w:t xml:space="preserve">State University of New York At Albany, USA. </w:t>
      </w:r>
    </w:p>
    <w:p w14:paraId="6D927CC8" w14:textId="77777777" w:rsidR="00F65BB7" w:rsidRPr="00EA791B" w:rsidRDefault="002B7013" w:rsidP="00D71801">
      <w:pPr>
        <w:widowControl w:val="0"/>
        <w:pBdr>
          <w:top w:val="nil"/>
          <w:left w:val="nil"/>
          <w:bottom w:val="nil"/>
          <w:right w:val="nil"/>
          <w:between w:val="nil"/>
        </w:pBdr>
        <w:spacing w:line="233" w:lineRule="auto"/>
        <w:ind w:left="709" w:hanging="709"/>
        <w:jc w:val="lowKashida"/>
        <w:rPr>
          <w:color w:val="000000"/>
          <w:sz w:val="20"/>
          <w:szCs w:val="20"/>
        </w:rPr>
      </w:pPr>
      <w:r w:rsidRPr="00EA791B">
        <w:rPr>
          <w:color w:val="000000"/>
          <w:sz w:val="20"/>
          <w:szCs w:val="20"/>
        </w:rPr>
        <w:t xml:space="preserve">Manzoor, S. R., Khattak, I. A., &amp; Hassan, S. (2015). Psychological capital and counterproductive work behaviour with intrusion of employee performance: Study from KP, Pakistan Universities. </w:t>
      </w:r>
      <w:r w:rsidRPr="00EA791B">
        <w:rPr>
          <w:i/>
          <w:color w:val="000000"/>
          <w:sz w:val="20"/>
          <w:szCs w:val="20"/>
        </w:rPr>
        <w:t>City University Research Journal</w:t>
      </w:r>
      <w:r w:rsidRPr="00EA791B">
        <w:rPr>
          <w:color w:val="000000"/>
          <w:sz w:val="20"/>
          <w:szCs w:val="20"/>
        </w:rPr>
        <w:t xml:space="preserve">, </w:t>
      </w:r>
      <w:r w:rsidRPr="00EA791B">
        <w:rPr>
          <w:i/>
          <w:color w:val="000000"/>
          <w:sz w:val="20"/>
          <w:szCs w:val="20"/>
        </w:rPr>
        <w:t>5</w:t>
      </w:r>
      <w:r w:rsidRPr="00EA791B">
        <w:rPr>
          <w:color w:val="000000"/>
          <w:sz w:val="20"/>
          <w:szCs w:val="20"/>
        </w:rPr>
        <w:t xml:space="preserve">(2), 372-383. </w:t>
      </w:r>
      <w:hyperlink r:id="rId37">
        <w:r w:rsidRPr="00EA791B">
          <w:rPr>
            <w:color w:val="0000FF"/>
            <w:sz w:val="20"/>
            <w:szCs w:val="20"/>
          </w:rPr>
          <w:t>http://www.cityuniversity.edu.pk/curj/Journals/Journal/July%202015/15.pdf</w:t>
        </w:r>
      </w:hyperlink>
    </w:p>
    <w:p w14:paraId="27C9EC22" w14:textId="77777777" w:rsidR="00F65BB7" w:rsidRPr="00EA791B" w:rsidRDefault="002B7013" w:rsidP="00D71801">
      <w:pPr>
        <w:widowControl w:val="0"/>
        <w:pBdr>
          <w:top w:val="nil"/>
          <w:left w:val="nil"/>
          <w:bottom w:val="nil"/>
          <w:right w:val="nil"/>
          <w:between w:val="nil"/>
        </w:pBdr>
        <w:spacing w:line="233" w:lineRule="auto"/>
        <w:ind w:left="709" w:hanging="709"/>
        <w:jc w:val="lowKashida"/>
        <w:rPr>
          <w:color w:val="000000"/>
          <w:sz w:val="20"/>
          <w:szCs w:val="20"/>
        </w:rPr>
      </w:pPr>
      <w:r w:rsidRPr="00EA791B">
        <w:rPr>
          <w:color w:val="000000"/>
          <w:sz w:val="20"/>
          <w:szCs w:val="20"/>
          <w:lang w:val="fr-FR"/>
        </w:rPr>
        <w:t xml:space="preserve">Morrison, E., &amp; Robinson, S. L. (1997). </w:t>
      </w:r>
      <w:r w:rsidRPr="00EA791B">
        <w:rPr>
          <w:color w:val="000000"/>
          <w:sz w:val="20"/>
          <w:szCs w:val="20"/>
        </w:rPr>
        <w:t xml:space="preserve">When employees feel betrayed: A model of how psychological contract violation develops. </w:t>
      </w:r>
      <w:r w:rsidRPr="00EA791B">
        <w:rPr>
          <w:i/>
          <w:color w:val="000000"/>
          <w:sz w:val="20"/>
          <w:szCs w:val="20"/>
        </w:rPr>
        <w:t xml:space="preserve">Academy of </w:t>
      </w:r>
      <w:r w:rsidR="0036737E">
        <w:rPr>
          <w:i/>
          <w:color w:val="000000"/>
          <w:sz w:val="20"/>
          <w:szCs w:val="20"/>
        </w:rPr>
        <w:t>M</w:t>
      </w:r>
      <w:r w:rsidRPr="00EA791B">
        <w:rPr>
          <w:i/>
          <w:color w:val="000000"/>
          <w:sz w:val="20"/>
          <w:szCs w:val="20"/>
        </w:rPr>
        <w:t>anagement Review</w:t>
      </w:r>
      <w:r w:rsidRPr="00EA791B">
        <w:rPr>
          <w:color w:val="000000"/>
          <w:sz w:val="20"/>
          <w:szCs w:val="20"/>
        </w:rPr>
        <w:t xml:space="preserve">, </w:t>
      </w:r>
      <w:r w:rsidRPr="00EA791B">
        <w:rPr>
          <w:i/>
          <w:color w:val="000000"/>
          <w:sz w:val="20"/>
          <w:szCs w:val="20"/>
        </w:rPr>
        <w:t>22</w:t>
      </w:r>
      <w:r w:rsidRPr="00EA791B">
        <w:rPr>
          <w:color w:val="000000"/>
          <w:sz w:val="20"/>
          <w:szCs w:val="20"/>
        </w:rPr>
        <w:t>(1), 226-256.</w:t>
      </w:r>
      <w:hyperlink r:id="rId38">
        <w:r w:rsidRPr="00EA791B">
          <w:rPr>
            <w:color w:val="0000FF"/>
            <w:sz w:val="20"/>
            <w:szCs w:val="20"/>
          </w:rPr>
          <w:t>https://doi.org/10.5465/amr.1997.9707180265</w:t>
        </w:r>
      </w:hyperlink>
    </w:p>
    <w:p w14:paraId="0874A85A" w14:textId="77777777" w:rsidR="00F65BB7" w:rsidRPr="00EA791B" w:rsidRDefault="002B7013" w:rsidP="00D71801">
      <w:pPr>
        <w:widowControl w:val="0"/>
        <w:pBdr>
          <w:top w:val="nil"/>
          <w:left w:val="nil"/>
          <w:bottom w:val="nil"/>
          <w:right w:val="nil"/>
          <w:between w:val="nil"/>
        </w:pBdr>
        <w:spacing w:line="233" w:lineRule="auto"/>
        <w:ind w:left="709" w:hanging="709"/>
        <w:jc w:val="lowKashida"/>
        <w:rPr>
          <w:color w:val="000000"/>
          <w:sz w:val="20"/>
          <w:szCs w:val="20"/>
        </w:rPr>
      </w:pPr>
      <w:proofErr w:type="spellStart"/>
      <w:r w:rsidRPr="00EA791B">
        <w:rPr>
          <w:color w:val="000000"/>
          <w:sz w:val="20"/>
          <w:szCs w:val="20"/>
        </w:rPr>
        <w:t>Mudrack</w:t>
      </w:r>
      <w:proofErr w:type="spellEnd"/>
      <w:r w:rsidRPr="00EA791B">
        <w:rPr>
          <w:color w:val="000000"/>
          <w:sz w:val="20"/>
          <w:szCs w:val="20"/>
        </w:rPr>
        <w:t xml:space="preserve">, P. E., &amp; Mason, E. S. (2010). The asceticism dimension of the protestant work ethic: Shedding its status of invisibility. </w:t>
      </w:r>
      <w:r w:rsidRPr="00EA791B">
        <w:rPr>
          <w:i/>
          <w:color w:val="000000"/>
          <w:sz w:val="20"/>
          <w:szCs w:val="20"/>
        </w:rPr>
        <w:t>Journal of Applied Social Psychology</w:t>
      </w:r>
      <w:r w:rsidRPr="00EA791B">
        <w:rPr>
          <w:color w:val="000000"/>
          <w:sz w:val="20"/>
          <w:szCs w:val="20"/>
        </w:rPr>
        <w:t xml:space="preserve">, </w:t>
      </w:r>
      <w:r w:rsidRPr="00EA791B">
        <w:rPr>
          <w:i/>
          <w:color w:val="000000"/>
          <w:sz w:val="20"/>
          <w:szCs w:val="20"/>
        </w:rPr>
        <w:lastRenderedPageBreak/>
        <w:t>40</w:t>
      </w:r>
      <w:r w:rsidRPr="00EA791B">
        <w:rPr>
          <w:color w:val="000000"/>
          <w:sz w:val="20"/>
          <w:szCs w:val="20"/>
        </w:rPr>
        <w:t xml:space="preserve">(8), 2043-2070. </w:t>
      </w:r>
      <w:hyperlink r:id="rId39">
        <w:r w:rsidRPr="00EA791B">
          <w:rPr>
            <w:color w:val="0000FF"/>
            <w:sz w:val="20"/>
            <w:szCs w:val="20"/>
          </w:rPr>
          <w:t>https://doi.org/10.1111/j.1559-1816.2010.00650.x</w:t>
        </w:r>
      </w:hyperlink>
    </w:p>
    <w:p w14:paraId="7E6B298E" w14:textId="77777777" w:rsidR="00F65BB7" w:rsidRPr="00EA791B" w:rsidRDefault="002B7013" w:rsidP="00D71801">
      <w:pPr>
        <w:widowControl w:val="0"/>
        <w:pBdr>
          <w:top w:val="nil"/>
          <w:left w:val="nil"/>
          <w:bottom w:val="nil"/>
          <w:right w:val="nil"/>
          <w:between w:val="nil"/>
        </w:pBdr>
        <w:spacing w:line="233" w:lineRule="auto"/>
        <w:ind w:left="709" w:hanging="709"/>
        <w:jc w:val="lowKashida"/>
        <w:rPr>
          <w:color w:val="000000"/>
          <w:sz w:val="20"/>
          <w:szCs w:val="20"/>
        </w:rPr>
      </w:pPr>
      <w:r w:rsidRPr="00EA791B">
        <w:rPr>
          <w:color w:val="000000"/>
          <w:sz w:val="20"/>
          <w:szCs w:val="20"/>
        </w:rPr>
        <w:t xml:space="preserve">Oakes, P. J. (1987). The salience of social categories. In J. C. Turner, M. A. Hogg, P. J. Oakes, S. D. </w:t>
      </w:r>
      <w:proofErr w:type="spellStart"/>
      <w:r w:rsidRPr="00EA791B">
        <w:rPr>
          <w:color w:val="000000"/>
          <w:sz w:val="20"/>
          <w:szCs w:val="20"/>
        </w:rPr>
        <w:t>Rieche</w:t>
      </w:r>
      <w:proofErr w:type="spellEnd"/>
      <w:r w:rsidRPr="00EA791B">
        <w:rPr>
          <w:color w:val="000000"/>
          <w:sz w:val="20"/>
          <w:szCs w:val="20"/>
        </w:rPr>
        <w:t xml:space="preserve">, &amp; M. S. Wetherell (Eds.), </w:t>
      </w:r>
      <w:r w:rsidRPr="00EA791B">
        <w:rPr>
          <w:i/>
          <w:color w:val="000000"/>
          <w:sz w:val="20"/>
          <w:szCs w:val="20"/>
        </w:rPr>
        <w:t>Rediscovering the social group: A self-categorization theory</w:t>
      </w:r>
      <w:r w:rsidRPr="00EA791B">
        <w:rPr>
          <w:color w:val="000000"/>
          <w:sz w:val="20"/>
          <w:szCs w:val="20"/>
        </w:rPr>
        <w:t xml:space="preserve"> (pp. 117–141). Oxford: Blackwell.</w:t>
      </w:r>
    </w:p>
    <w:p w14:paraId="70263ADF" w14:textId="77777777" w:rsidR="00F65BB7" w:rsidRPr="00EA791B" w:rsidRDefault="002B7013" w:rsidP="00D71801">
      <w:pPr>
        <w:widowControl w:val="0"/>
        <w:pBdr>
          <w:top w:val="nil"/>
          <w:left w:val="nil"/>
          <w:bottom w:val="nil"/>
          <w:right w:val="nil"/>
          <w:between w:val="nil"/>
        </w:pBdr>
        <w:spacing w:line="233" w:lineRule="auto"/>
        <w:ind w:left="709" w:hanging="709"/>
        <w:jc w:val="lowKashida"/>
        <w:rPr>
          <w:color w:val="000000"/>
          <w:sz w:val="20"/>
          <w:szCs w:val="20"/>
        </w:rPr>
      </w:pPr>
      <w:r w:rsidRPr="00EA791B">
        <w:rPr>
          <w:color w:val="000000"/>
          <w:sz w:val="20"/>
          <w:szCs w:val="20"/>
        </w:rPr>
        <w:t xml:space="preserve">Osman, G., </w:t>
      </w:r>
      <w:proofErr w:type="spellStart"/>
      <w:r w:rsidRPr="00EA791B">
        <w:rPr>
          <w:color w:val="000000"/>
          <w:sz w:val="20"/>
          <w:szCs w:val="20"/>
        </w:rPr>
        <w:t>AAhad</w:t>
      </w:r>
      <w:proofErr w:type="spellEnd"/>
      <w:r w:rsidRPr="00EA791B">
        <w:rPr>
          <w:color w:val="000000"/>
          <w:sz w:val="20"/>
          <w:szCs w:val="20"/>
        </w:rPr>
        <w:t xml:space="preserve"> M, Hashim, J., &amp; Ismail, Y. (2013). Establishing linkages between religiosity and spirituality on employee performance. </w:t>
      </w:r>
      <w:r w:rsidRPr="00EA791B">
        <w:rPr>
          <w:i/>
          <w:color w:val="000000"/>
          <w:sz w:val="20"/>
          <w:szCs w:val="20"/>
        </w:rPr>
        <w:t>Employee Relations</w:t>
      </w:r>
      <w:r w:rsidRPr="00EA791B">
        <w:rPr>
          <w:color w:val="000000"/>
          <w:sz w:val="20"/>
          <w:szCs w:val="20"/>
        </w:rPr>
        <w:t xml:space="preserve">, </w:t>
      </w:r>
      <w:r w:rsidRPr="00EA791B">
        <w:rPr>
          <w:i/>
          <w:color w:val="000000"/>
          <w:sz w:val="20"/>
          <w:szCs w:val="20"/>
        </w:rPr>
        <w:t>35</w:t>
      </w:r>
      <w:r w:rsidRPr="00EA791B">
        <w:rPr>
          <w:color w:val="000000"/>
          <w:sz w:val="20"/>
          <w:szCs w:val="20"/>
        </w:rPr>
        <w:t xml:space="preserve">(4), 360-376. </w:t>
      </w:r>
      <w:hyperlink r:id="rId40">
        <w:r w:rsidRPr="00EA791B">
          <w:rPr>
            <w:color w:val="0000FF"/>
            <w:sz w:val="20"/>
            <w:szCs w:val="20"/>
          </w:rPr>
          <w:t>https://doi.org/10.1108/er-04-2012-0030</w:t>
        </w:r>
      </w:hyperlink>
    </w:p>
    <w:p w14:paraId="05AD7AD2" w14:textId="77777777" w:rsidR="00F65BB7" w:rsidRPr="00EA791B" w:rsidRDefault="002B7013" w:rsidP="00D71801">
      <w:pPr>
        <w:widowControl w:val="0"/>
        <w:pBdr>
          <w:top w:val="nil"/>
          <w:left w:val="nil"/>
          <w:bottom w:val="nil"/>
          <w:right w:val="nil"/>
          <w:between w:val="nil"/>
        </w:pBdr>
        <w:spacing w:line="233" w:lineRule="auto"/>
        <w:ind w:left="709" w:hanging="709"/>
        <w:jc w:val="lowKashida"/>
        <w:rPr>
          <w:color w:val="000000"/>
          <w:sz w:val="20"/>
          <w:szCs w:val="20"/>
        </w:rPr>
      </w:pPr>
      <w:r w:rsidRPr="00EA791B">
        <w:rPr>
          <w:color w:val="000000"/>
          <w:sz w:val="20"/>
          <w:szCs w:val="20"/>
        </w:rPr>
        <w:t xml:space="preserve">Peters, K., </w:t>
      </w:r>
      <w:proofErr w:type="spellStart"/>
      <w:r w:rsidRPr="00EA791B">
        <w:rPr>
          <w:color w:val="000000"/>
          <w:sz w:val="20"/>
          <w:szCs w:val="20"/>
        </w:rPr>
        <w:t>Tevichapong</w:t>
      </w:r>
      <w:proofErr w:type="spellEnd"/>
      <w:r w:rsidRPr="00EA791B">
        <w:rPr>
          <w:color w:val="000000"/>
          <w:sz w:val="20"/>
          <w:szCs w:val="20"/>
        </w:rPr>
        <w:t xml:space="preserve">, P., Haslam, S. A., &amp; </w:t>
      </w:r>
      <w:proofErr w:type="spellStart"/>
      <w:r w:rsidRPr="00EA791B">
        <w:rPr>
          <w:color w:val="000000"/>
          <w:sz w:val="20"/>
          <w:szCs w:val="20"/>
        </w:rPr>
        <w:t>Postmes</w:t>
      </w:r>
      <w:proofErr w:type="spellEnd"/>
      <w:r w:rsidRPr="00EA791B">
        <w:rPr>
          <w:color w:val="000000"/>
          <w:sz w:val="20"/>
          <w:szCs w:val="20"/>
        </w:rPr>
        <w:t xml:space="preserve">, T. (2010). Making your organization fly: Organizational identification and cooperation in the airline industry. </w:t>
      </w:r>
      <w:r w:rsidRPr="00EA791B">
        <w:rPr>
          <w:i/>
          <w:color w:val="000000"/>
          <w:sz w:val="20"/>
          <w:szCs w:val="20"/>
        </w:rPr>
        <w:t>Journal of Personnel Psychology</w:t>
      </w:r>
      <w:r w:rsidRPr="00EA791B">
        <w:rPr>
          <w:color w:val="000000"/>
          <w:sz w:val="20"/>
          <w:szCs w:val="20"/>
        </w:rPr>
        <w:t xml:space="preserve">, </w:t>
      </w:r>
      <w:r w:rsidRPr="00EA791B">
        <w:rPr>
          <w:i/>
          <w:color w:val="000000"/>
          <w:sz w:val="20"/>
          <w:szCs w:val="20"/>
        </w:rPr>
        <w:t>9</w:t>
      </w:r>
      <w:r w:rsidRPr="00EA791B">
        <w:rPr>
          <w:color w:val="000000"/>
          <w:sz w:val="20"/>
          <w:szCs w:val="20"/>
        </w:rPr>
        <w:t xml:space="preserve">(3), 145-148. </w:t>
      </w:r>
      <w:hyperlink r:id="rId41">
        <w:r w:rsidRPr="00EA791B">
          <w:rPr>
            <w:color w:val="0000FF"/>
            <w:sz w:val="20"/>
            <w:szCs w:val="20"/>
          </w:rPr>
          <w:t>https://doi.org/10.1027/1866-5888/a000013</w:t>
        </w:r>
      </w:hyperlink>
    </w:p>
    <w:p w14:paraId="6B4D7CDD" w14:textId="77777777" w:rsidR="00F65BB7" w:rsidRPr="00EA791B" w:rsidRDefault="002B7013" w:rsidP="00D71801">
      <w:pPr>
        <w:widowControl w:val="0"/>
        <w:pBdr>
          <w:top w:val="nil"/>
          <w:left w:val="nil"/>
          <w:bottom w:val="nil"/>
          <w:right w:val="nil"/>
          <w:between w:val="nil"/>
        </w:pBdr>
        <w:spacing w:line="233" w:lineRule="auto"/>
        <w:ind w:left="709" w:hanging="709"/>
        <w:jc w:val="lowKashida"/>
        <w:rPr>
          <w:color w:val="000000"/>
          <w:sz w:val="20"/>
          <w:szCs w:val="20"/>
        </w:rPr>
      </w:pPr>
      <w:r w:rsidRPr="00EA791B">
        <w:rPr>
          <w:color w:val="000000"/>
          <w:sz w:val="20"/>
          <w:szCs w:val="20"/>
        </w:rPr>
        <w:t xml:space="preserve">Podsakoff, N., Whiting, S. W., Podsakoff, P. M., &amp; Blume, B. D. (2009). Individual-and organizational-level consequences of organizational citizenship </w:t>
      </w:r>
      <w:proofErr w:type="spellStart"/>
      <w:r w:rsidRPr="00EA791B">
        <w:rPr>
          <w:color w:val="000000"/>
          <w:sz w:val="20"/>
          <w:szCs w:val="20"/>
        </w:rPr>
        <w:t>behaviors</w:t>
      </w:r>
      <w:proofErr w:type="spellEnd"/>
      <w:r w:rsidRPr="00EA791B">
        <w:rPr>
          <w:color w:val="000000"/>
          <w:sz w:val="20"/>
          <w:szCs w:val="20"/>
        </w:rPr>
        <w:t xml:space="preserve">: A meta-analysis. </w:t>
      </w:r>
      <w:r w:rsidRPr="00EA791B">
        <w:rPr>
          <w:i/>
          <w:color w:val="000000"/>
          <w:sz w:val="20"/>
          <w:szCs w:val="20"/>
        </w:rPr>
        <w:t>Journal of Applied Psychology</w:t>
      </w:r>
      <w:r w:rsidRPr="00EA791B">
        <w:rPr>
          <w:color w:val="000000"/>
          <w:sz w:val="20"/>
          <w:szCs w:val="20"/>
        </w:rPr>
        <w:t xml:space="preserve">, </w:t>
      </w:r>
      <w:r w:rsidRPr="00EA791B">
        <w:rPr>
          <w:i/>
          <w:color w:val="000000"/>
          <w:sz w:val="20"/>
          <w:szCs w:val="20"/>
        </w:rPr>
        <w:t>94</w:t>
      </w:r>
      <w:r w:rsidRPr="00EA791B">
        <w:rPr>
          <w:color w:val="000000"/>
          <w:sz w:val="20"/>
          <w:szCs w:val="20"/>
        </w:rPr>
        <w:t xml:space="preserve">(1), 122. </w:t>
      </w:r>
      <w:hyperlink r:id="rId42">
        <w:r w:rsidRPr="00EA791B">
          <w:rPr>
            <w:color w:val="0000FF"/>
            <w:sz w:val="20"/>
            <w:szCs w:val="20"/>
          </w:rPr>
          <w:t>https://doi.org/10.1037/e518442013-522</w:t>
        </w:r>
      </w:hyperlink>
    </w:p>
    <w:p w14:paraId="16BC1B6E" w14:textId="77777777" w:rsidR="00F65BB7" w:rsidRPr="00EA791B" w:rsidRDefault="002B7013" w:rsidP="00D71801">
      <w:pPr>
        <w:widowControl w:val="0"/>
        <w:pBdr>
          <w:top w:val="nil"/>
          <w:left w:val="nil"/>
          <w:bottom w:val="nil"/>
          <w:right w:val="nil"/>
          <w:between w:val="nil"/>
        </w:pBdr>
        <w:spacing w:line="233" w:lineRule="auto"/>
        <w:ind w:left="709" w:hanging="709"/>
        <w:jc w:val="lowKashida"/>
        <w:rPr>
          <w:color w:val="000000"/>
          <w:sz w:val="20"/>
          <w:szCs w:val="20"/>
        </w:rPr>
      </w:pPr>
      <w:proofErr w:type="spellStart"/>
      <w:r w:rsidRPr="00EA791B">
        <w:rPr>
          <w:color w:val="000000"/>
          <w:sz w:val="20"/>
          <w:szCs w:val="20"/>
        </w:rPr>
        <w:t>Restubog</w:t>
      </w:r>
      <w:proofErr w:type="spellEnd"/>
      <w:r w:rsidRPr="00EA791B">
        <w:rPr>
          <w:color w:val="000000"/>
          <w:sz w:val="20"/>
          <w:szCs w:val="20"/>
        </w:rPr>
        <w:t xml:space="preserve">, S. L. D., Hornsey, M. J., Bordia, P., &amp; </w:t>
      </w:r>
      <w:proofErr w:type="spellStart"/>
      <w:r w:rsidRPr="00EA791B">
        <w:rPr>
          <w:color w:val="000000"/>
          <w:sz w:val="20"/>
          <w:szCs w:val="20"/>
        </w:rPr>
        <w:t>Esposo</w:t>
      </w:r>
      <w:proofErr w:type="spellEnd"/>
      <w:r w:rsidRPr="00EA791B">
        <w:rPr>
          <w:color w:val="000000"/>
          <w:sz w:val="20"/>
          <w:szCs w:val="20"/>
        </w:rPr>
        <w:t xml:space="preserve">, S. R. (2008). Effects of Psychological Contract Breach on Organizational Citizenship Behaviour: Insights from the Group Value Model. </w:t>
      </w:r>
      <w:r w:rsidRPr="00EA791B">
        <w:rPr>
          <w:i/>
          <w:color w:val="000000"/>
          <w:sz w:val="20"/>
          <w:szCs w:val="20"/>
        </w:rPr>
        <w:t>Journal of Management Studies</w:t>
      </w:r>
      <w:r w:rsidRPr="00EA791B">
        <w:rPr>
          <w:color w:val="000000"/>
          <w:sz w:val="20"/>
          <w:szCs w:val="20"/>
        </w:rPr>
        <w:t xml:space="preserve">, </w:t>
      </w:r>
      <w:r w:rsidRPr="00EA791B">
        <w:rPr>
          <w:i/>
          <w:color w:val="000000"/>
          <w:sz w:val="20"/>
          <w:szCs w:val="20"/>
        </w:rPr>
        <w:t>45</w:t>
      </w:r>
      <w:r w:rsidRPr="00EA791B">
        <w:rPr>
          <w:color w:val="000000"/>
          <w:sz w:val="20"/>
          <w:szCs w:val="20"/>
        </w:rPr>
        <w:t xml:space="preserve">(8), 1377-1400. </w:t>
      </w:r>
      <w:hyperlink r:id="rId43">
        <w:r w:rsidRPr="00EA791B">
          <w:rPr>
            <w:color w:val="0000FF"/>
            <w:sz w:val="20"/>
            <w:szCs w:val="20"/>
          </w:rPr>
          <w:t>https://doi.org/10.1111/j.1467-6486.2008.00792.x</w:t>
        </w:r>
      </w:hyperlink>
    </w:p>
    <w:p w14:paraId="4975093A" w14:textId="77777777" w:rsidR="00F65BB7" w:rsidRPr="00EA791B" w:rsidRDefault="002B7013" w:rsidP="00D71801">
      <w:pPr>
        <w:widowControl w:val="0"/>
        <w:pBdr>
          <w:top w:val="nil"/>
          <w:left w:val="nil"/>
          <w:bottom w:val="nil"/>
          <w:right w:val="nil"/>
          <w:between w:val="nil"/>
        </w:pBdr>
        <w:spacing w:line="233" w:lineRule="auto"/>
        <w:ind w:left="709" w:hanging="709"/>
        <w:jc w:val="lowKashida"/>
        <w:rPr>
          <w:color w:val="000000"/>
          <w:sz w:val="20"/>
          <w:szCs w:val="20"/>
        </w:rPr>
      </w:pPr>
      <w:proofErr w:type="spellStart"/>
      <w:r w:rsidRPr="00EA791B">
        <w:rPr>
          <w:color w:val="000000"/>
          <w:sz w:val="20"/>
          <w:szCs w:val="20"/>
        </w:rPr>
        <w:t>Riketta</w:t>
      </w:r>
      <w:proofErr w:type="spellEnd"/>
      <w:r w:rsidRPr="00EA791B">
        <w:rPr>
          <w:color w:val="000000"/>
          <w:sz w:val="20"/>
          <w:szCs w:val="20"/>
        </w:rPr>
        <w:t xml:space="preserve">, M. (2005). Organizational identification: A meta-analysis. </w:t>
      </w:r>
      <w:r w:rsidRPr="00EA791B">
        <w:rPr>
          <w:i/>
          <w:color w:val="000000"/>
          <w:sz w:val="20"/>
          <w:szCs w:val="20"/>
        </w:rPr>
        <w:t xml:space="preserve">Journal of Vocational </w:t>
      </w:r>
      <w:proofErr w:type="spellStart"/>
      <w:r w:rsidRPr="00EA791B">
        <w:rPr>
          <w:i/>
          <w:color w:val="000000"/>
          <w:sz w:val="20"/>
          <w:szCs w:val="20"/>
        </w:rPr>
        <w:t>Behavior</w:t>
      </w:r>
      <w:proofErr w:type="spellEnd"/>
      <w:r w:rsidRPr="00EA791B">
        <w:rPr>
          <w:color w:val="000000"/>
          <w:sz w:val="20"/>
          <w:szCs w:val="20"/>
        </w:rPr>
        <w:t xml:space="preserve">, </w:t>
      </w:r>
      <w:r w:rsidRPr="00EA791B">
        <w:rPr>
          <w:i/>
          <w:color w:val="000000"/>
          <w:sz w:val="20"/>
          <w:szCs w:val="20"/>
        </w:rPr>
        <w:t>66</w:t>
      </w:r>
      <w:r w:rsidRPr="00EA791B">
        <w:rPr>
          <w:color w:val="000000"/>
          <w:sz w:val="20"/>
          <w:szCs w:val="20"/>
        </w:rPr>
        <w:t xml:space="preserve">(2), 358-384. </w:t>
      </w:r>
      <w:hyperlink r:id="rId44">
        <w:r w:rsidRPr="00EA791B">
          <w:rPr>
            <w:color w:val="0000FF"/>
            <w:sz w:val="20"/>
            <w:szCs w:val="20"/>
          </w:rPr>
          <w:t>https://doi.org/10.1016/j.jvb.2004.05.005</w:t>
        </w:r>
      </w:hyperlink>
    </w:p>
    <w:p w14:paraId="29EFCDBD" w14:textId="77777777" w:rsidR="00F65BB7" w:rsidRPr="00EA791B" w:rsidRDefault="002B7013" w:rsidP="00D71801">
      <w:pPr>
        <w:widowControl w:val="0"/>
        <w:pBdr>
          <w:top w:val="nil"/>
          <w:left w:val="nil"/>
          <w:bottom w:val="nil"/>
          <w:right w:val="nil"/>
          <w:between w:val="nil"/>
        </w:pBdr>
        <w:spacing w:line="233" w:lineRule="auto"/>
        <w:ind w:left="709" w:hanging="709"/>
        <w:jc w:val="lowKashida"/>
        <w:rPr>
          <w:color w:val="000000"/>
          <w:sz w:val="20"/>
          <w:szCs w:val="20"/>
        </w:rPr>
      </w:pPr>
      <w:r w:rsidRPr="00EA791B">
        <w:rPr>
          <w:color w:val="000000"/>
          <w:sz w:val="20"/>
          <w:szCs w:val="20"/>
        </w:rPr>
        <w:t xml:space="preserve">Robinson, S. L., &amp; Morrison, E. W. (1995). Psychological contracts and OCB: The effect of unfulfilled obligations on civic virtue </w:t>
      </w:r>
      <w:proofErr w:type="spellStart"/>
      <w:r w:rsidRPr="00EA791B">
        <w:rPr>
          <w:color w:val="000000"/>
          <w:sz w:val="20"/>
          <w:szCs w:val="20"/>
        </w:rPr>
        <w:t>behavior</w:t>
      </w:r>
      <w:proofErr w:type="spellEnd"/>
      <w:r w:rsidRPr="00EA791B">
        <w:rPr>
          <w:color w:val="000000"/>
          <w:sz w:val="20"/>
          <w:szCs w:val="20"/>
        </w:rPr>
        <w:t xml:space="preserve">. </w:t>
      </w:r>
      <w:r w:rsidRPr="00EA791B">
        <w:rPr>
          <w:i/>
          <w:color w:val="000000"/>
          <w:sz w:val="20"/>
          <w:szCs w:val="20"/>
        </w:rPr>
        <w:t xml:space="preserve">Journal of Organizational </w:t>
      </w:r>
      <w:proofErr w:type="spellStart"/>
      <w:r w:rsidRPr="00EA791B">
        <w:rPr>
          <w:i/>
          <w:color w:val="000000"/>
          <w:sz w:val="20"/>
          <w:szCs w:val="20"/>
        </w:rPr>
        <w:t>Behavior</w:t>
      </w:r>
      <w:proofErr w:type="spellEnd"/>
      <w:r w:rsidRPr="00EA791B">
        <w:rPr>
          <w:color w:val="000000"/>
          <w:sz w:val="20"/>
          <w:szCs w:val="20"/>
        </w:rPr>
        <w:t xml:space="preserve">, </w:t>
      </w:r>
      <w:r w:rsidRPr="00EA791B">
        <w:rPr>
          <w:i/>
          <w:color w:val="000000"/>
          <w:sz w:val="20"/>
          <w:szCs w:val="20"/>
        </w:rPr>
        <w:t>16</w:t>
      </w:r>
      <w:r w:rsidRPr="00EA791B">
        <w:rPr>
          <w:color w:val="000000"/>
          <w:sz w:val="20"/>
          <w:szCs w:val="20"/>
        </w:rPr>
        <w:t xml:space="preserve">(3), 289-298. </w:t>
      </w:r>
      <w:hyperlink r:id="rId45">
        <w:r w:rsidRPr="00EA791B">
          <w:rPr>
            <w:color w:val="0000FF"/>
            <w:sz w:val="20"/>
            <w:szCs w:val="20"/>
          </w:rPr>
          <w:t>https://doi.org/10.1002/job.4030160309</w:t>
        </w:r>
      </w:hyperlink>
    </w:p>
    <w:p w14:paraId="6FB49310" w14:textId="77777777" w:rsidR="00F65BB7" w:rsidRPr="00EA791B" w:rsidRDefault="002B7013" w:rsidP="00D71801">
      <w:pPr>
        <w:widowControl w:val="0"/>
        <w:pBdr>
          <w:top w:val="nil"/>
          <w:left w:val="nil"/>
          <w:bottom w:val="nil"/>
          <w:right w:val="nil"/>
          <w:between w:val="nil"/>
        </w:pBdr>
        <w:spacing w:line="233" w:lineRule="auto"/>
        <w:ind w:left="709" w:hanging="709"/>
        <w:jc w:val="lowKashida"/>
        <w:rPr>
          <w:color w:val="000000"/>
          <w:sz w:val="20"/>
          <w:szCs w:val="20"/>
        </w:rPr>
      </w:pPr>
      <w:r w:rsidRPr="00EA791B">
        <w:rPr>
          <w:color w:val="000000"/>
          <w:sz w:val="20"/>
          <w:szCs w:val="20"/>
        </w:rPr>
        <w:t xml:space="preserve">Robinson, S. L., &amp; Morrison, E. W. (2000). The development of psychological contract breach and violation: A longitudinal study. </w:t>
      </w:r>
      <w:r w:rsidRPr="00E30A59">
        <w:rPr>
          <w:i/>
          <w:iCs/>
          <w:color w:val="000000"/>
          <w:sz w:val="20"/>
          <w:szCs w:val="20"/>
        </w:rPr>
        <w:t xml:space="preserve">Journal of Organizational </w:t>
      </w:r>
      <w:proofErr w:type="spellStart"/>
      <w:r w:rsidRPr="00E30A59">
        <w:rPr>
          <w:i/>
          <w:iCs/>
          <w:color w:val="000000"/>
          <w:sz w:val="20"/>
          <w:szCs w:val="20"/>
        </w:rPr>
        <w:t>Behavior</w:t>
      </w:r>
      <w:proofErr w:type="spellEnd"/>
      <w:r w:rsidRPr="00EA791B">
        <w:rPr>
          <w:color w:val="000000"/>
          <w:sz w:val="20"/>
          <w:szCs w:val="20"/>
        </w:rPr>
        <w:t xml:space="preserve">, </w:t>
      </w:r>
      <w:r w:rsidRPr="00E30A59">
        <w:rPr>
          <w:i/>
          <w:iCs/>
          <w:color w:val="000000"/>
          <w:sz w:val="20"/>
          <w:szCs w:val="20"/>
        </w:rPr>
        <w:t>21</w:t>
      </w:r>
      <w:r w:rsidRPr="00EA791B">
        <w:rPr>
          <w:color w:val="000000"/>
          <w:sz w:val="20"/>
          <w:szCs w:val="20"/>
        </w:rPr>
        <w:t xml:space="preserve">(7), 855-855. </w:t>
      </w:r>
    </w:p>
    <w:p w14:paraId="7D7AD0FC" w14:textId="77777777" w:rsidR="00F65BB7" w:rsidRPr="00EA791B" w:rsidRDefault="002B7013" w:rsidP="00D71801">
      <w:pPr>
        <w:widowControl w:val="0"/>
        <w:pBdr>
          <w:top w:val="nil"/>
          <w:left w:val="nil"/>
          <w:bottom w:val="nil"/>
          <w:right w:val="nil"/>
          <w:between w:val="nil"/>
        </w:pBdr>
        <w:spacing w:line="233" w:lineRule="auto"/>
        <w:ind w:left="709" w:hanging="709"/>
        <w:jc w:val="lowKashida"/>
        <w:rPr>
          <w:color w:val="000000"/>
          <w:sz w:val="20"/>
          <w:szCs w:val="20"/>
        </w:rPr>
      </w:pPr>
      <w:r w:rsidRPr="00EA791B">
        <w:rPr>
          <w:color w:val="000000"/>
          <w:sz w:val="20"/>
          <w:szCs w:val="20"/>
        </w:rPr>
        <w:t xml:space="preserve">Robinson, S.L. and Wolfe Morrison, E. (2000), The development of psychological contract breach and violation: a longitudinal study. </w:t>
      </w:r>
      <w:r w:rsidRPr="00EA791B">
        <w:rPr>
          <w:i/>
          <w:color w:val="000000"/>
          <w:sz w:val="20"/>
          <w:szCs w:val="20"/>
        </w:rPr>
        <w:t xml:space="preserve">Journal of Organizational </w:t>
      </w:r>
      <w:proofErr w:type="spellStart"/>
      <w:r w:rsidRPr="00EA791B">
        <w:rPr>
          <w:i/>
          <w:color w:val="000000"/>
          <w:sz w:val="20"/>
          <w:szCs w:val="20"/>
        </w:rPr>
        <w:t>Behavior</w:t>
      </w:r>
      <w:proofErr w:type="spellEnd"/>
      <w:r w:rsidRPr="00EA791B">
        <w:rPr>
          <w:color w:val="000000"/>
          <w:sz w:val="20"/>
          <w:szCs w:val="20"/>
        </w:rPr>
        <w:t xml:space="preserve">, </w:t>
      </w:r>
      <w:r w:rsidRPr="00EA791B">
        <w:rPr>
          <w:i/>
          <w:color w:val="000000"/>
          <w:sz w:val="20"/>
          <w:szCs w:val="20"/>
        </w:rPr>
        <w:t>21</w:t>
      </w:r>
      <w:r w:rsidRPr="00EA791B">
        <w:rPr>
          <w:color w:val="000000"/>
          <w:sz w:val="20"/>
          <w:szCs w:val="20"/>
        </w:rPr>
        <w:t>(7),</w:t>
      </w:r>
      <w:r w:rsidR="00E30A59">
        <w:rPr>
          <w:color w:val="000000"/>
          <w:sz w:val="20"/>
          <w:szCs w:val="20"/>
        </w:rPr>
        <w:t xml:space="preserve"> </w:t>
      </w:r>
      <w:r w:rsidRPr="00EA791B">
        <w:rPr>
          <w:color w:val="000000"/>
          <w:sz w:val="20"/>
          <w:szCs w:val="20"/>
        </w:rPr>
        <w:t xml:space="preserve">525-546. </w:t>
      </w:r>
      <w:hyperlink r:id="rId46">
        <w:r w:rsidRPr="00EA791B">
          <w:rPr>
            <w:color w:val="0000FF"/>
            <w:sz w:val="20"/>
            <w:szCs w:val="20"/>
          </w:rPr>
          <w:t>https://doi.org/10.1002/1099-1379(200008)21:5&lt;525::AID-JOB40&gt;3.0.CO;2-T</w:t>
        </w:r>
      </w:hyperlink>
    </w:p>
    <w:p w14:paraId="6BB03D45" w14:textId="77777777" w:rsidR="00F65BB7" w:rsidRPr="00EA791B" w:rsidRDefault="002B7013" w:rsidP="00D71801">
      <w:pPr>
        <w:widowControl w:val="0"/>
        <w:pBdr>
          <w:top w:val="nil"/>
          <w:left w:val="nil"/>
          <w:bottom w:val="nil"/>
          <w:right w:val="nil"/>
          <w:between w:val="nil"/>
        </w:pBdr>
        <w:spacing w:line="233" w:lineRule="auto"/>
        <w:ind w:left="709" w:hanging="709"/>
        <w:jc w:val="lowKashida"/>
        <w:rPr>
          <w:color w:val="000000"/>
          <w:sz w:val="20"/>
          <w:szCs w:val="20"/>
        </w:rPr>
      </w:pPr>
      <w:r w:rsidRPr="00EA791B">
        <w:rPr>
          <w:color w:val="000000"/>
          <w:sz w:val="20"/>
          <w:szCs w:val="20"/>
          <w:lang w:val="fr-FR"/>
        </w:rPr>
        <w:t xml:space="preserve">Robinson, S. L., &amp; Rousseau, D. (1994). </w:t>
      </w:r>
      <w:r w:rsidRPr="00EA791B">
        <w:rPr>
          <w:color w:val="000000"/>
          <w:sz w:val="20"/>
          <w:szCs w:val="20"/>
        </w:rPr>
        <w:t xml:space="preserve">Violating the psychological contract: Not the exception but the norm. </w:t>
      </w:r>
      <w:r w:rsidRPr="00EA791B">
        <w:rPr>
          <w:i/>
          <w:color w:val="000000"/>
          <w:sz w:val="20"/>
          <w:szCs w:val="20"/>
        </w:rPr>
        <w:t xml:space="preserve">Journal of Organizational </w:t>
      </w:r>
      <w:proofErr w:type="spellStart"/>
      <w:r w:rsidRPr="00EA791B">
        <w:rPr>
          <w:i/>
          <w:color w:val="000000"/>
          <w:sz w:val="20"/>
          <w:szCs w:val="20"/>
        </w:rPr>
        <w:t>Behavior</w:t>
      </w:r>
      <w:proofErr w:type="spellEnd"/>
      <w:r w:rsidRPr="00EA791B">
        <w:rPr>
          <w:color w:val="000000"/>
          <w:sz w:val="20"/>
          <w:szCs w:val="20"/>
        </w:rPr>
        <w:t xml:space="preserve">, 15(3), 245-259. </w:t>
      </w:r>
      <w:hyperlink r:id="rId47">
        <w:r w:rsidRPr="00EA791B">
          <w:rPr>
            <w:color w:val="0000FF"/>
            <w:sz w:val="20"/>
            <w:szCs w:val="20"/>
          </w:rPr>
          <w:t>https://doi.org/10.1002/job.4030150306</w:t>
        </w:r>
      </w:hyperlink>
    </w:p>
    <w:p w14:paraId="632B654B" w14:textId="77777777" w:rsidR="00F65BB7" w:rsidRPr="00EA791B" w:rsidRDefault="002B7013" w:rsidP="00D71801">
      <w:pPr>
        <w:widowControl w:val="0"/>
        <w:pBdr>
          <w:top w:val="nil"/>
          <w:left w:val="nil"/>
          <w:bottom w:val="nil"/>
          <w:right w:val="nil"/>
          <w:between w:val="nil"/>
        </w:pBdr>
        <w:spacing w:line="233" w:lineRule="auto"/>
        <w:ind w:left="709" w:hanging="709"/>
        <w:jc w:val="lowKashida"/>
        <w:rPr>
          <w:color w:val="000000"/>
          <w:sz w:val="20"/>
          <w:szCs w:val="20"/>
        </w:rPr>
      </w:pPr>
      <w:proofErr w:type="spellStart"/>
      <w:r w:rsidRPr="00EA791B">
        <w:rPr>
          <w:color w:val="000000"/>
          <w:sz w:val="20"/>
          <w:szCs w:val="20"/>
        </w:rPr>
        <w:t>Rokhman</w:t>
      </w:r>
      <w:proofErr w:type="spellEnd"/>
      <w:r w:rsidRPr="00EA791B">
        <w:rPr>
          <w:color w:val="000000"/>
          <w:sz w:val="20"/>
          <w:szCs w:val="20"/>
        </w:rPr>
        <w:t xml:space="preserve">, W., &amp; Hassan, A. (2012). The effect of Islamic work ethic on organisational justice. </w:t>
      </w:r>
      <w:r w:rsidRPr="00EA791B">
        <w:rPr>
          <w:i/>
          <w:color w:val="000000"/>
          <w:sz w:val="20"/>
          <w:szCs w:val="20"/>
        </w:rPr>
        <w:t>African Journal of Business Ethics</w:t>
      </w:r>
      <w:r w:rsidRPr="00EA791B">
        <w:rPr>
          <w:color w:val="000000"/>
          <w:sz w:val="20"/>
          <w:szCs w:val="20"/>
        </w:rPr>
        <w:t xml:space="preserve">, </w:t>
      </w:r>
      <w:r w:rsidRPr="00EA791B">
        <w:rPr>
          <w:i/>
          <w:color w:val="000000"/>
          <w:sz w:val="20"/>
          <w:szCs w:val="20"/>
        </w:rPr>
        <w:t>6</w:t>
      </w:r>
      <w:r w:rsidRPr="00EA791B">
        <w:rPr>
          <w:color w:val="000000"/>
          <w:sz w:val="20"/>
          <w:szCs w:val="20"/>
        </w:rPr>
        <w:t xml:space="preserve">(1), 25. </w:t>
      </w:r>
      <w:hyperlink r:id="rId48">
        <w:r w:rsidRPr="00EA791B">
          <w:rPr>
            <w:color w:val="0000FF"/>
            <w:sz w:val="20"/>
            <w:szCs w:val="20"/>
          </w:rPr>
          <w:t>https://doi.org/10.15249/6-1-6</w:t>
        </w:r>
      </w:hyperlink>
    </w:p>
    <w:p w14:paraId="12D9D760" w14:textId="77777777" w:rsidR="00F65BB7" w:rsidRPr="00EA791B" w:rsidRDefault="002B7013" w:rsidP="00D71801">
      <w:pPr>
        <w:widowControl w:val="0"/>
        <w:pBdr>
          <w:top w:val="nil"/>
          <w:left w:val="nil"/>
          <w:bottom w:val="nil"/>
          <w:right w:val="nil"/>
          <w:between w:val="nil"/>
        </w:pBdr>
        <w:spacing w:line="233" w:lineRule="auto"/>
        <w:ind w:left="709" w:hanging="709"/>
        <w:jc w:val="lowKashida"/>
        <w:rPr>
          <w:color w:val="000000"/>
          <w:sz w:val="20"/>
          <w:szCs w:val="20"/>
        </w:rPr>
      </w:pPr>
      <w:r w:rsidRPr="00EA791B">
        <w:rPr>
          <w:color w:val="000000"/>
          <w:sz w:val="20"/>
          <w:szCs w:val="20"/>
        </w:rPr>
        <w:t xml:space="preserve">Rousseau, D. (1989). Psychological and implied contracts in organizations. </w:t>
      </w:r>
      <w:r w:rsidRPr="00EA791B">
        <w:rPr>
          <w:i/>
          <w:color w:val="000000"/>
          <w:sz w:val="20"/>
          <w:szCs w:val="20"/>
        </w:rPr>
        <w:t>Employee responsibilities and rights journal</w:t>
      </w:r>
      <w:r w:rsidRPr="00EA791B">
        <w:rPr>
          <w:color w:val="000000"/>
          <w:sz w:val="20"/>
          <w:szCs w:val="20"/>
        </w:rPr>
        <w:t xml:space="preserve">, </w:t>
      </w:r>
      <w:r w:rsidRPr="00EA791B">
        <w:rPr>
          <w:i/>
          <w:color w:val="000000"/>
          <w:sz w:val="20"/>
          <w:szCs w:val="20"/>
        </w:rPr>
        <w:t>2</w:t>
      </w:r>
      <w:r w:rsidRPr="00EA791B">
        <w:rPr>
          <w:color w:val="000000"/>
          <w:sz w:val="20"/>
          <w:szCs w:val="20"/>
        </w:rPr>
        <w:t xml:space="preserve">(2), 121-139. </w:t>
      </w:r>
      <w:hyperlink r:id="rId49">
        <w:r w:rsidRPr="00EA791B">
          <w:rPr>
            <w:color w:val="0000FF"/>
            <w:sz w:val="20"/>
            <w:szCs w:val="20"/>
          </w:rPr>
          <w:t>https://doi.org/10.1007/bf01384942</w:t>
        </w:r>
      </w:hyperlink>
    </w:p>
    <w:p w14:paraId="4A282B48" w14:textId="77777777" w:rsidR="00F65BB7" w:rsidRPr="00EA791B" w:rsidRDefault="002B7013" w:rsidP="00D71801">
      <w:pPr>
        <w:widowControl w:val="0"/>
        <w:pBdr>
          <w:top w:val="nil"/>
          <w:left w:val="nil"/>
          <w:bottom w:val="nil"/>
          <w:right w:val="nil"/>
          <w:between w:val="nil"/>
        </w:pBdr>
        <w:spacing w:line="233" w:lineRule="auto"/>
        <w:ind w:left="709" w:hanging="709"/>
        <w:jc w:val="lowKashida"/>
        <w:rPr>
          <w:color w:val="000000"/>
          <w:sz w:val="20"/>
          <w:szCs w:val="20"/>
        </w:rPr>
      </w:pPr>
      <w:r w:rsidRPr="00EA791B">
        <w:rPr>
          <w:color w:val="000000"/>
          <w:sz w:val="20"/>
          <w:szCs w:val="20"/>
        </w:rPr>
        <w:t xml:space="preserve">Rousseau, D. (1990). New hire perceptions of their own and their employer's obligations: A study of psychological contracts. </w:t>
      </w:r>
      <w:r w:rsidRPr="00EA791B">
        <w:rPr>
          <w:i/>
          <w:color w:val="000000"/>
          <w:sz w:val="20"/>
          <w:szCs w:val="20"/>
        </w:rPr>
        <w:t xml:space="preserve">Journal of Organizational </w:t>
      </w:r>
      <w:proofErr w:type="spellStart"/>
      <w:r w:rsidRPr="00EA791B">
        <w:rPr>
          <w:i/>
          <w:color w:val="000000"/>
          <w:sz w:val="20"/>
          <w:szCs w:val="20"/>
        </w:rPr>
        <w:t>Behavior</w:t>
      </w:r>
      <w:proofErr w:type="spellEnd"/>
      <w:r w:rsidRPr="00EA791B">
        <w:rPr>
          <w:color w:val="000000"/>
          <w:sz w:val="20"/>
          <w:szCs w:val="20"/>
        </w:rPr>
        <w:t xml:space="preserve">, </w:t>
      </w:r>
      <w:r w:rsidRPr="00EA791B">
        <w:rPr>
          <w:i/>
          <w:color w:val="000000"/>
          <w:sz w:val="20"/>
          <w:szCs w:val="20"/>
        </w:rPr>
        <w:t>11</w:t>
      </w:r>
      <w:r w:rsidRPr="00EA791B">
        <w:rPr>
          <w:color w:val="000000"/>
          <w:sz w:val="20"/>
          <w:szCs w:val="20"/>
        </w:rPr>
        <w:t xml:space="preserve">(5), 389-400. </w:t>
      </w:r>
      <w:hyperlink r:id="rId50">
        <w:r w:rsidRPr="00EA791B">
          <w:rPr>
            <w:color w:val="0000FF"/>
            <w:sz w:val="20"/>
            <w:szCs w:val="20"/>
          </w:rPr>
          <w:t>https://doi.org/10.1002/job.4030110506</w:t>
        </w:r>
      </w:hyperlink>
    </w:p>
    <w:p w14:paraId="021145D9" w14:textId="77777777" w:rsidR="00F65BB7" w:rsidRPr="00EA791B" w:rsidRDefault="002B7013" w:rsidP="00D71801">
      <w:pPr>
        <w:widowControl w:val="0"/>
        <w:pBdr>
          <w:top w:val="nil"/>
          <w:left w:val="nil"/>
          <w:bottom w:val="nil"/>
          <w:right w:val="nil"/>
          <w:between w:val="nil"/>
        </w:pBdr>
        <w:spacing w:line="233" w:lineRule="auto"/>
        <w:ind w:left="709" w:hanging="709"/>
        <w:jc w:val="lowKashida"/>
        <w:rPr>
          <w:color w:val="000000"/>
          <w:sz w:val="20"/>
          <w:szCs w:val="20"/>
        </w:rPr>
      </w:pPr>
      <w:r w:rsidRPr="00EA791B">
        <w:rPr>
          <w:color w:val="000000"/>
          <w:sz w:val="20"/>
          <w:szCs w:val="20"/>
        </w:rPr>
        <w:t>Saunders, M., Lewis, P., &amp; Thornhill, A. (2012). Research methods for business students (6th ed.): Pearson Education UK.</w:t>
      </w:r>
    </w:p>
    <w:p w14:paraId="6BB13D64" w14:textId="77777777" w:rsidR="00F65BB7" w:rsidRPr="00EA791B" w:rsidRDefault="002B7013" w:rsidP="00D71801">
      <w:pPr>
        <w:widowControl w:val="0"/>
        <w:pBdr>
          <w:top w:val="nil"/>
          <w:left w:val="nil"/>
          <w:bottom w:val="nil"/>
          <w:right w:val="nil"/>
          <w:between w:val="nil"/>
        </w:pBdr>
        <w:spacing w:line="233" w:lineRule="auto"/>
        <w:ind w:left="709" w:hanging="709"/>
        <w:jc w:val="lowKashida"/>
        <w:rPr>
          <w:color w:val="000000"/>
          <w:sz w:val="20"/>
          <w:szCs w:val="20"/>
        </w:rPr>
      </w:pPr>
      <w:proofErr w:type="spellStart"/>
      <w:r w:rsidRPr="00EA791B">
        <w:rPr>
          <w:color w:val="000000"/>
          <w:sz w:val="20"/>
          <w:szCs w:val="20"/>
        </w:rPr>
        <w:t>Sayigh</w:t>
      </w:r>
      <w:proofErr w:type="spellEnd"/>
      <w:r w:rsidRPr="00EA791B">
        <w:rPr>
          <w:color w:val="000000"/>
          <w:sz w:val="20"/>
          <w:szCs w:val="20"/>
        </w:rPr>
        <w:t xml:space="preserve">, Y. (2010). Hamas rule in Gaza: three years on. Middle East Brief, 41. </w:t>
      </w:r>
    </w:p>
    <w:p w14:paraId="098D21F1" w14:textId="77777777" w:rsidR="00F65BB7" w:rsidRPr="00EA791B" w:rsidRDefault="002B7013" w:rsidP="00D71801">
      <w:pPr>
        <w:widowControl w:val="0"/>
        <w:pBdr>
          <w:top w:val="nil"/>
          <w:left w:val="nil"/>
          <w:bottom w:val="nil"/>
          <w:right w:val="nil"/>
          <w:between w:val="nil"/>
        </w:pBdr>
        <w:spacing w:line="233" w:lineRule="auto"/>
        <w:ind w:left="709" w:hanging="709"/>
        <w:jc w:val="lowKashida"/>
        <w:rPr>
          <w:color w:val="000000"/>
          <w:sz w:val="20"/>
          <w:szCs w:val="20"/>
        </w:rPr>
      </w:pPr>
      <w:proofErr w:type="spellStart"/>
      <w:r w:rsidRPr="00EA791B">
        <w:rPr>
          <w:color w:val="000000"/>
          <w:sz w:val="20"/>
          <w:szCs w:val="20"/>
        </w:rPr>
        <w:t>Schaupp</w:t>
      </w:r>
      <w:proofErr w:type="spellEnd"/>
      <w:r w:rsidRPr="00EA791B">
        <w:rPr>
          <w:color w:val="000000"/>
          <w:sz w:val="20"/>
          <w:szCs w:val="20"/>
        </w:rPr>
        <w:t xml:space="preserve">, G. L. (2012). An experimental study of psychological contract breach: The effects of exchange congruence in the employer-employee relationship. Virginia Tech, </w:t>
      </w:r>
    </w:p>
    <w:p w14:paraId="065BC14B" w14:textId="77777777" w:rsidR="00F65BB7" w:rsidRPr="00EA791B" w:rsidRDefault="002B7013" w:rsidP="00D71801">
      <w:pPr>
        <w:widowControl w:val="0"/>
        <w:pBdr>
          <w:top w:val="nil"/>
          <w:left w:val="nil"/>
          <w:bottom w:val="nil"/>
          <w:right w:val="nil"/>
          <w:between w:val="nil"/>
        </w:pBdr>
        <w:spacing w:line="233" w:lineRule="auto"/>
        <w:ind w:left="709" w:hanging="709"/>
        <w:jc w:val="lowKashida"/>
        <w:rPr>
          <w:color w:val="000000"/>
          <w:sz w:val="20"/>
          <w:szCs w:val="20"/>
        </w:rPr>
      </w:pPr>
      <w:r w:rsidRPr="00EA791B">
        <w:rPr>
          <w:color w:val="000000"/>
          <w:sz w:val="20"/>
          <w:szCs w:val="20"/>
        </w:rPr>
        <w:lastRenderedPageBreak/>
        <w:t xml:space="preserve">Shih, C.-T., &amp; Chuang, C.-H. (2013). Individual differences, psychological contract breach, and organizational citizenship </w:t>
      </w:r>
      <w:proofErr w:type="spellStart"/>
      <w:r w:rsidRPr="00EA791B">
        <w:rPr>
          <w:color w:val="000000"/>
          <w:sz w:val="20"/>
          <w:szCs w:val="20"/>
        </w:rPr>
        <w:t>behavior</w:t>
      </w:r>
      <w:proofErr w:type="spellEnd"/>
      <w:r w:rsidRPr="00EA791B">
        <w:rPr>
          <w:color w:val="000000"/>
          <w:sz w:val="20"/>
          <w:szCs w:val="20"/>
        </w:rPr>
        <w:t xml:space="preserve">: A moderated mediation study. </w:t>
      </w:r>
      <w:r w:rsidRPr="00EA791B">
        <w:rPr>
          <w:i/>
          <w:color w:val="000000"/>
          <w:sz w:val="20"/>
          <w:szCs w:val="20"/>
        </w:rPr>
        <w:t>Asia Pacific Journal of Management</w:t>
      </w:r>
      <w:r w:rsidRPr="00EA791B">
        <w:rPr>
          <w:color w:val="000000"/>
          <w:sz w:val="20"/>
          <w:szCs w:val="20"/>
        </w:rPr>
        <w:t xml:space="preserve">, </w:t>
      </w:r>
      <w:r w:rsidRPr="00EA791B">
        <w:rPr>
          <w:i/>
          <w:color w:val="000000"/>
          <w:sz w:val="20"/>
          <w:szCs w:val="20"/>
        </w:rPr>
        <w:t>30</w:t>
      </w:r>
      <w:r w:rsidRPr="00EA791B">
        <w:rPr>
          <w:color w:val="000000"/>
          <w:sz w:val="20"/>
          <w:szCs w:val="20"/>
        </w:rPr>
        <w:t xml:space="preserve">(1), 191-210. </w:t>
      </w:r>
      <w:hyperlink r:id="rId51">
        <w:r w:rsidRPr="00EA791B">
          <w:rPr>
            <w:color w:val="0000FF"/>
            <w:sz w:val="20"/>
            <w:szCs w:val="20"/>
          </w:rPr>
          <w:t>https://doi.org/10.1007/s10490-012-9294-8</w:t>
        </w:r>
      </w:hyperlink>
    </w:p>
    <w:p w14:paraId="09130A34" w14:textId="77777777" w:rsidR="00F65BB7" w:rsidRPr="00EA791B" w:rsidRDefault="002B7013" w:rsidP="00D71801">
      <w:pPr>
        <w:widowControl w:val="0"/>
        <w:pBdr>
          <w:top w:val="nil"/>
          <w:left w:val="nil"/>
          <w:bottom w:val="nil"/>
          <w:right w:val="nil"/>
          <w:between w:val="nil"/>
        </w:pBdr>
        <w:spacing w:line="233" w:lineRule="auto"/>
        <w:ind w:left="709" w:hanging="709"/>
        <w:jc w:val="lowKashida"/>
        <w:rPr>
          <w:color w:val="000000"/>
          <w:sz w:val="20"/>
          <w:szCs w:val="20"/>
        </w:rPr>
      </w:pPr>
      <w:r w:rsidRPr="00EA791B">
        <w:rPr>
          <w:color w:val="000000"/>
          <w:sz w:val="20"/>
          <w:szCs w:val="20"/>
        </w:rPr>
        <w:t xml:space="preserve">Shih, C. T., &amp; Chuang, C. (2012). Individual differences, psychological contract breach, and organizational citizenship </w:t>
      </w:r>
      <w:proofErr w:type="spellStart"/>
      <w:r w:rsidRPr="00EA791B">
        <w:rPr>
          <w:color w:val="000000"/>
          <w:sz w:val="20"/>
          <w:szCs w:val="20"/>
        </w:rPr>
        <w:t>behavior</w:t>
      </w:r>
      <w:proofErr w:type="spellEnd"/>
      <w:r w:rsidRPr="00EA791B">
        <w:rPr>
          <w:color w:val="000000"/>
          <w:sz w:val="20"/>
          <w:szCs w:val="20"/>
        </w:rPr>
        <w:t xml:space="preserve">: A moderated mediation study. </w:t>
      </w:r>
      <w:r w:rsidRPr="00EA791B">
        <w:rPr>
          <w:i/>
          <w:color w:val="000000"/>
          <w:sz w:val="20"/>
          <w:szCs w:val="20"/>
        </w:rPr>
        <w:t>Asia Pacific Journal of Management</w:t>
      </w:r>
      <w:r w:rsidRPr="00EA791B">
        <w:rPr>
          <w:color w:val="000000"/>
          <w:sz w:val="20"/>
          <w:szCs w:val="20"/>
        </w:rPr>
        <w:t xml:space="preserve">, </w:t>
      </w:r>
      <w:r w:rsidRPr="00EA791B">
        <w:rPr>
          <w:i/>
          <w:color w:val="000000"/>
          <w:sz w:val="20"/>
          <w:szCs w:val="20"/>
        </w:rPr>
        <w:t>30</w:t>
      </w:r>
      <w:r w:rsidRPr="00EA791B">
        <w:rPr>
          <w:color w:val="000000"/>
          <w:sz w:val="20"/>
          <w:szCs w:val="20"/>
        </w:rPr>
        <w:t xml:space="preserve">(1), 191-210. </w:t>
      </w:r>
      <w:hyperlink r:id="rId52">
        <w:r w:rsidRPr="00EA791B">
          <w:rPr>
            <w:color w:val="0000FF"/>
            <w:sz w:val="20"/>
            <w:szCs w:val="20"/>
          </w:rPr>
          <w:t>https://doi.org/10.1007/s10490-012-9294-8</w:t>
        </w:r>
      </w:hyperlink>
    </w:p>
    <w:p w14:paraId="3A7B29F5" w14:textId="77777777" w:rsidR="00F65BB7" w:rsidRPr="00EA791B" w:rsidRDefault="002B7013" w:rsidP="00D71801">
      <w:pPr>
        <w:widowControl w:val="0"/>
        <w:pBdr>
          <w:top w:val="nil"/>
          <w:left w:val="nil"/>
          <w:bottom w:val="nil"/>
          <w:right w:val="nil"/>
          <w:between w:val="nil"/>
        </w:pBdr>
        <w:spacing w:line="233" w:lineRule="auto"/>
        <w:ind w:left="709" w:hanging="709"/>
        <w:jc w:val="lowKashida"/>
        <w:rPr>
          <w:color w:val="000000"/>
          <w:sz w:val="20"/>
          <w:szCs w:val="20"/>
        </w:rPr>
      </w:pPr>
      <w:proofErr w:type="spellStart"/>
      <w:r w:rsidRPr="00EA791B">
        <w:rPr>
          <w:color w:val="000000"/>
          <w:sz w:val="20"/>
          <w:szCs w:val="20"/>
        </w:rPr>
        <w:t>Suazo</w:t>
      </w:r>
      <w:proofErr w:type="spellEnd"/>
      <w:r w:rsidRPr="00EA791B">
        <w:rPr>
          <w:color w:val="000000"/>
          <w:sz w:val="20"/>
          <w:szCs w:val="20"/>
        </w:rPr>
        <w:t xml:space="preserve">, M. M. (2009). The mediating role of psychological contract violation on the relations between psychological contract breach and work-related attitudes and </w:t>
      </w:r>
      <w:proofErr w:type="spellStart"/>
      <w:r w:rsidRPr="00EA791B">
        <w:rPr>
          <w:color w:val="000000"/>
          <w:sz w:val="20"/>
          <w:szCs w:val="20"/>
        </w:rPr>
        <w:t>behaviors</w:t>
      </w:r>
      <w:proofErr w:type="spellEnd"/>
      <w:r w:rsidRPr="00EA791B">
        <w:rPr>
          <w:color w:val="000000"/>
          <w:sz w:val="20"/>
          <w:szCs w:val="20"/>
        </w:rPr>
        <w:t xml:space="preserve">. </w:t>
      </w:r>
      <w:r w:rsidRPr="00EA791B">
        <w:rPr>
          <w:i/>
          <w:color w:val="000000"/>
          <w:sz w:val="20"/>
          <w:szCs w:val="20"/>
        </w:rPr>
        <w:t>Journal of Managerial Psychology</w:t>
      </w:r>
      <w:r w:rsidRPr="00EA791B">
        <w:rPr>
          <w:color w:val="000000"/>
          <w:sz w:val="20"/>
          <w:szCs w:val="20"/>
        </w:rPr>
        <w:t xml:space="preserve">, </w:t>
      </w:r>
      <w:r w:rsidRPr="00EA791B">
        <w:rPr>
          <w:i/>
          <w:color w:val="000000"/>
          <w:sz w:val="20"/>
          <w:szCs w:val="20"/>
        </w:rPr>
        <w:t>24</w:t>
      </w:r>
      <w:r w:rsidRPr="00EA791B">
        <w:rPr>
          <w:color w:val="000000"/>
          <w:sz w:val="20"/>
          <w:szCs w:val="20"/>
        </w:rPr>
        <w:t xml:space="preserve">(1-2), 136-160. </w:t>
      </w:r>
      <w:hyperlink r:id="rId53">
        <w:r w:rsidRPr="00EA791B">
          <w:rPr>
            <w:color w:val="0000FF"/>
            <w:sz w:val="20"/>
            <w:szCs w:val="20"/>
          </w:rPr>
          <w:t>https://doi.org/10.1108/02683940910928856</w:t>
        </w:r>
      </w:hyperlink>
    </w:p>
    <w:p w14:paraId="22057745" w14:textId="77777777" w:rsidR="00F65BB7" w:rsidRPr="00EA791B" w:rsidRDefault="002B7013" w:rsidP="00D71801">
      <w:pPr>
        <w:widowControl w:val="0"/>
        <w:pBdr>
          <w:top w:val="nil"/>
          <w:left w:val="nil"/>
          <w:bottom w:val="nil"/>
          <w:right w:val="nil"/>
          <w:between w:val="nil"/>
        </w:pBdr>
        <w:spacing w:line="233" w:lineRule="auto"/>
        <w:ind w:left="709" w:hanging="709"/>
        <w:jc w:val="lowKashida"/>
        <w:rPr>
          <w:color w:val="000000"/>
          <w:sz w:val="20"/>
          <w:szCs w:val="20"/>
        </w:rPr>
      </w:pPr>
      <w:proofErr w:type="spellStart"/>
      <w:r w:rsidRPr="00EA791B">
        <w:rPr>
          <w:color w:val="000000"/>
          <w:sz w:val="20"/>
          <w:szCs w:val="20"/>
        </w:rPr>
        <w:t>Tomprou</w:t>
      </w:r>
      <w:proofErr w:type="spellEnd"/>
      <w:r w:rsidRPr="00EA791B">
        <w:rPr>
          <w:color w:val="000000"/>
          <w:sz w:val="20"/>
          <w:szCs w:val="20"/>
        </w:rPr>
        <w:t xml:space="preserve">, M., &amp; Nikolaou, I. (2011). A model of psychological contract creation upon organizational entry. </w:t>
      </w:r>
      <w:r w:rsidRPr="00EA791B">
        <w:rPr>
          <w:i/>
          <w:color w:val="000000"/>
          <w:sz w:val="20"/>
          <w:szCs w:val="20"/>
        </w:rPr>
        <w:t>Career Development International</w:t>
      </w:r>
      <w:r w:rsidRPr="00EA791B">
        <w:rPr>
          <w:color w:val="000000"/>
          <w:sz w:val="20"/>
          <w:szCs w:val="20"/>
        </w:rPr>
        <w:t xml:space="preserve">, </w:t>
      </w:r>
      <w:r w:rsidRPr="00EA791B">
        <w:rPr>
          <w:i/>
          <w:color w:val="000000"/>
          <w:sz w:val="20"/>
          <w:szCs w:val="20"/>
        </w:rPr>
        <w:t>16</w:t>
      </w:r>
      <w:r w:rsidRPr="00EA791B">
        <w:rPr>
          <w:color w:val="000000"/>
          <w:sz w:val="20"/>
          <w:szCs w:val="20"/>
        </w:rPr>
        <w:t xml:space="preserve">(4), 342-363. </w:t>
      </w:r>
      <w:hyperlink r:id="rId54">
        <w:r w:rsidRPr="00EA791B">
          <w:rPr>
            <w:color w:val="0000FF"/>
            <w:sz w:val="20"/>
            <w:szCs w:val="20"/>
          </w:rPr>
          <w:t>https://doi.org/10.1108/13620431111158779</w:t>
        </w:r>
      </w:hyperlink>
    </w:p>
    <w:p w14:paraId="46BD4EAF" w14:textId="77777777" w:rsidR="00F65BB7" w:rsidRPr="00EA791B" w:rsidRDefault="002B7013" w:rsidP="00D71801">
      <w:pPr>
        <w:widowControl w:val="0"/>
        <w:pBdr>
          <w:top w:val="nil"/>
          <w:left w:val="nil"/>
          <w:bottom w:val="nil"/>
          <w:right w:val="nil"/>
          <w:between w:val="nil"/>
        </w:pBdr>
        <w:spacing w:line="233" w:lineRule="auto"/>
        <w:ind w:left="709" w:hanging="709"/>
        <w:jc w:val="lowKashida"/>
        <w:rPr>
          <w:color w:val="000000"/>
          <w:sz w:val="20"/>
          <w:szCs w:val="20"/>
        </w:rPr>
      </w:pPr>
      <w:proofErr w:type="spellStart"/>
      <w:r w:rsidRPr="00EA791B">
        <w:rPr>
          <w:color w:val="000000"/>
          <w:sz w:val="20"/>
          <w:szCs w:val="20"/>
        </w:rPr>
        <w:t>Turnley</w:t>
      </w:r>
      <w:proofErr w:type="spellEnd"/>
      <w:r w:rsidRPr="00EA791B">
        <w:rPr>
          <w:color w:val="000000"/>
          <w:sz w:val="20"/>
          <w:szCs w:val="20"/>
        </w:rPr>
        <w:t xml:space="preserve">, W. H., </w:t>
      </w:r>
      <w:proofErr w:type="spellStart"/>
      <w:r w:rsidRPr="00EA791B">
        <w:rPr>
          <w:color w:val="000000"/>
          <w:sz w:val="20"/>
          <w:szCs w:val="20"/>
        </w:rPr>
        <w:t>Bolino</w:t>
      </w:r>
      <w:proofErr w:type="spellEnd"/>
      <w:r w:rsidRPr="00EA791B">
        <w:rPr>
          <w:color w:val="000000"/>
          <w:sz w:val="20"/>
          <w:szCs w:val="20"/>
        </w:rPr>
        <w:t xml:space="preserve">, M. C., Lester, S. W., &amp; Bloodgood, J. M. (2003). The impact of psychological contract </w:t>
      </w:r>
      <w:proofErr w:type="spellStart"/>
      <w:r w:rsidRPr="00EA791B">
        <w:rPr>
          <w:color w:val="000000"/>
          <w:sz w:val="20"/>
          <w:szCs w:val="20"/>
        </w:rPr>
        <w:t>fulfillment</w:t>
      </w:r>
      <w:proofErr w:type="spellEnd"/>
      <w:r w:rsidRPr="00EA791B">
        <w:rPr>
          <w:color w:val="000000"/>
          <w:sz w:val="20"/>
          <w:szCs w:val="20"/>
        </w:rPr>
        <w:t xml:space="preserve"> on the performance of in-role and organizational citizenship </w:t>
      </w:r>
      <w:proofErr w:type="spellStart"/>
      <w:r w:rsidRPr="00EA791B">
        <w:rPr>
          <w:color w:val="000000"/>
          <w:sz w:val="20"/>
          <w:szCs w:val="20"/>
        </w:rPr>
        <w:t>behaviors</w:t>
      </w:r>
      <w:proofErr w:type="spellEnd"/>
      <w:r w:rsidRPr="00EA791B">
        <w:rPr>
          <w:color w:val="000000"/>
          <w:sz w:val="20"/>
          <w:szCs w:val="20"/>
        </w:rPr>
        <w:t xml:space="preserve">. </w:t>
      </w:r>
      <w:r w:rsidRPr="00EA791B">
        <w:rPr>
          <w:i/>
          <w:color w:val="000000"/>
          <w:sz w:val="20"/>
          <w:szCs w:val="20"/>
        </w:rPr>
        <w:t>Journal of Management</w:t>
      </w:r>
      <w:r w:rsidRPr="00EA791B">
        <w:rPr>
          <w:color w:val="000000"/>
          <w:sz w:val="20"/>
          <w:szCs w:val="20"/>
        </w:rPr>
        <w:t xml:space="preserve">, 29(2), 187-206. </w:t>
      </w:r>
      <w:hyperlink r:id="rId55">
        <w:r w:rsidRPr="00EA791B">
          <w:rPr>
            <w:color w:val="0000FF"/>
            <w:sz w:val="20"/>
            <w:szCs w:val="20"/>
          </w:rPr>
          <w:t>https://doi.org/10.1177/014920630302900204</w:t>
        </w:r>
      </w:hyperlink>
    </w:p>
    <w:p w14:paraId="67806763" w14:textId="77777777" w:rsidR="00F65BB7" w:rsidRPr="00EA791B" w:rsidRDefault="002B7013" w:rsidP="00D71801">
      <w:pPr>
        <w:widowControl w:val="0"/>
        <w:pBdr>
          <w:top w:val="nil"/>
          <w:left w:val="nil"/>
          <w:bottom w:val="nil"/>
          <w:right w:val="nil"/>
          <w:between w:val="nil"/>
        </w:pBdr>
        <w:spacing w:line="233" w:lineRule="auto"/>
        <w:ind w:left="709" w:hanging="709"/>
        <w:jc w:val="lowKashida"/>
        <w:rPr>
          <w:color w:val="000000"/>
          <w:sz w:val="20"/>
          <w:szCs w:val="20"/>
        </w:rPr>
      </w:pPr>
      <w:proofErr w:type="spellStart"/>
      <w:r w:rsidRPr="00EA791B">
        <w:rPr>
          <w:color w:val="000000"/>
          <w:sz w:val="20"/>
          <w:szCs w:val="20"/>
        </w:rPr>
        <w:t>Turnley</w:t>
      </w:r>
      <w:proofErr w:type="spellEnd"/>
      <w:r w:rsidRPr="00EA791B">
        <w:rPr>
          <w:color w:val="000000"/>
          <w:sz w:val="20"/>
          <w:szCs w:val="20"/>
        </w:rPr>
        <w:t xml:space="preserve">, W. H., &amp; Feldman, D. C. (1999). A discrepancy model of psychological contract violations. </w:t>
      </w:r>
      <w:r w:rsidRPr="00EA791B">
        <w:rPr>
          <w:i/>
          <w:color w:val="000000"/>
          <w:sz w:val="20"/>
          <w:szCs w:val="20"/>
        </w:rPr>
        <w:t>Human resource management review</w:t>
      </w:r>
      <w:r w:rsidRPr="00EA791B">
        <w:rPr>
          <w:color w:val="000000"/>
          <w:sz w:val="20"/>
          <w:szCs w:val="20"/>
        </w:rPr>
        <w:t xml:space="preserve">, </w:t>
      </w:r>
      <w:r w:rsidRPr="00EA791B">
        <w:rPr>
          <w:i/>
          <w:color w:val="000000"/>
          <w:sz w:val="20"/>
          <w:szCs w:val="20"/>
        </w:rPr>
        <w:t>9</w:t>
      </w:r>
      <w:r w:rsidRPr="00EA791B">
        <w:rPr>
          <w:color w:val="000000"/>
          <w:sz w:val="20"/>
          <w:szCs w:val="20"/>
        </w:rPr>
        <w:t xml:space="preserve">(3), 367-386. </w:t>
      </w:r>
      <w:hyperlink r:id="rId56">
        <w:r w:rsidRPr="00EA791B">
          <w:rPr>
            <w:color w:val="0000FF"/>
            <w:sz w:val="20"/>
            <w:szCs w:val="20"/>
          </w:rPr>
          <w:t>https://doi.org/10.1016/s1053-4822(99)00025-x</w:t>
        </w:r>
      </w:hyperlink>
    </w:p>
    <w:p w14:paraId="440B3CAC" w14:textId="77777777" w:rsidR="00F65BB7" w:rsidRPr="00EA791B" w:rsidRDefault="002B7013" w:rsidP="00D71801">
      <w:pPr>
        <w:widowControl w:val="0"/>
        <w:pBdr>
          <w:top w:val="nil"/>
          <w:left w:val="nil"/>
          <w:bottom w:val="nil"/>
          <w:right w:val="nil"/>
          <w:between w:val="nil"/>
        </w:pBdr>
        <w:spacing w:line="233" w:lineRule="auto"/>
        <w:ind w:left="709" w:hanging="709"/>
        <w:jc w:val="lowKashida"/>
        <w:rPr>
          <w:color w:val="000000"/>
          <w:sz w:val="20"/>
          <w:szCs w:val="20"/>
        </w:rPr>
      </w:pPr>
      <w:r w:rsidRPr="00EA791B">
        <w:rPr>
          <w:color w:val="000000"/>
          <w:sz w:val="20"/>
          <w:szCs w:val="20"/>
        </w:rPr>
        <w:t xml:space="preserve">Van Dick, R., </w:t>
      </w:r>
      <w:proofErr w:type="spellStart"/>
      <w:r w:rsidRPr="00EA791B">
        <w:rPr>
          <w:color w:val="000000"/>
          <w:sz w:val="20"/>
          <w:szCs w:val="20"/>
        </w:rPr>
        <w:t>Grojean</w:t>
      </w:r>
      <w:proofErr w:type="spellEnd"/>
      <w:r w:rsidRPr="00EA791B">
        <w:rPr>
          <w:color w:val="000000"/>
          <w:sz w:val="20"/>
          <w:szCs w:val="20"/>
        </w:rPr>
        <w:t xml:space="preserve">, M. W., Christ, O., &amp; </w:t>
      </w:r>
      <w:proofErr w:type="spellStart"/>
      <w:r w:rsidRPr="00EA791B">
        <w:rPr>
          <w:color w:val="000000"/>
          <w:sz w:val="20"/>
          <w:szCs w:val="20"/>
        </w:rPr>
        <w:t>Wieseke</w:t>
      </w:r>
      <w:proofErr w:type="spellEnd"/>
      <w:r w:rsidRPr="00EA791B">
        <w:rPr>
          <w:color w:val="000000"/>
          <w:sz w:val="20"/>
          <w:szCs w:val="20"/>
        </w:rPr>
        <w:t xml:space="preserve">, J. (2006). Identity and the extra mile: Relationships between organizational identification and organizational citizenship behaviour. </w:t>
      </w:r>
      <w:r w:rsidRPr="00EA791B">
        <w:rPr>
          <w:i/>
          <w:color w:val="000000"/>
          <w:sz w:val="20"/>
          <w:szCs w:val="20"/>
        </w:rPr>
        <w:t>British Journal of Management</w:t>
      </w:r>
      <w:r w:rsidRPr="00EA791B">
        <w:rPr>
          <w:color w:val="000000"/>
          <w:sz w:val="20"/>
          <w:szCs w:val="20"/>
        </w:rPr>
        <w:t xml:space="preserve">, </w:t>
      </w:r>
      <w:r w:rsidRPr="00EA791B">
        <w:rPr>
          <w:i/>
          <w:color w:val="000000"/>
          <w:sz w:val="20"/>
          <w:szCs w:val="20"/>
        </w:rPr>
        <w:t>17</w:t>
      </w:r>
      <w:r w:rsidRPr="00EA791B">
        <w:rPr>
          <w:color w:val="000000"/>
          <w:sz w:val="20"/>
          <w:szCs w:val="20"/>
        </w:rPr>
        <w:t>(4), 283-301.</w:t>
      </w:r>
      <w:hyperlink r:id="rId57">
        <w:r w:rsidRPr="00EA791B">
          <w:rPr>
            <w:color w:val="0000FF"/>
            <w:sz w:val="20"/>
            <w:szCs w:val="20"/>
          </w:rPr>
          <w:t>https://doi.org/10.1111/j.1467-8551.2006.00520.x</w:t>
        </w:r>
      </w:hyperlink>
    </w:p>
    <w:p w14:paraId="7E23680D" w14:textId="77777777" w:rsidR="00F65BB7" w:rsidRPr="00EA791B" w:rsidRDefault="002B7013" w:rsidP="00D71801">
      <w:pPr>
        <w:widowControl w:val="0"/>
        <w:pBdr>
          <w:top w:val="nil"/>
          <w:left w:val="nil"/>
          <w:bottom w:val="nil"/>
          <w:right w:val="nil"/>
          <w:between w:val="nil"/>
        </w:pBdr>
        <w:spacing w:line="233" w:lineRule="auto"/>
        <w:ind w:left="709" w:hanging="709"/>
        <w:jc w:val="lowKashida"/>
        <w:rPr>
          <w:color w:val="000000"/>
          <w:sz w:val="20"/>
          <w:szCs w:val="20"/>
        </w:rPr>
      </w:pPr>
      <w:r w:rsidRPr="00EA791B">
        <w:rPr>
          <w:color w:val="000000"/>
          <w:sz w:val="20"/>
          <w:szCs w:val="20"/>
        </w:rPr>
        <w:t xml:space="preserve">Williams, L. J., &amp; Anderson, S. E. (1991). Job satisfaction and organizational commitment as predictors of organizational citizenship and in-role </w:t>
      </w:r>
      <w:proofErr w:type="spellStart"/>
      <w:r w:rsidRPr="00EA791B">
        <w:rPr>
          <w:color w:val="000000"/>
          <w:sz w:val="20"/>
          <w:szCs w:val="20"/>
        </w:rPr>
        <w:t>behaviors</w:t>
      </w:r>
      <w:proofErr w:type="spellEnd"/>
      <w:r w:rsidRPr="00EA791B">
        <w:rPr>
          <w:color w:val="000000"/>
          <w:sz w:val="20"/>
          <w:szCs w:val="20"/>
        </w:rPr>
        <w:t xml:space="preserve">. </w:t>
      </w:r>
      <w:r w:rsidRPr="00EA791B">
        <w:rPr>
          <w:i/>
          <w:color w:val="000000"/>
          <w:sz w:val="20"/>
          <w:szCs w:val="20"/>
        </w:rPr>
        <w:t>Journal of Management</w:t>
      </w:r>
      <w:r w:rsidRPr="00EA791B">
        <w:rPr>
          <w:color w:val="000000"/>
          <w:sz w:val="20"/>
          <w:szCs w:val="20"/>
        </w:rPr>
        <w:t xml:space="preserve">, </w:t>
      </w:r>
      <w:r w:rsidRPr="00EA791B">
        <w:rPr>
          <w:i/>
          <w:color w:val="000000"/>
          <w:sz w:val="20"/>
          <w:szCs w:val="20"/>
        </w:rPr>
        <w:t>17</w:t>
      </w:r>
      <w:r w:rsidRPr="00EA791B">
        <w:rPr>
          <w:color w:val="000000"/>
          <w:sz w:val="20"/>
          <w:szCs w:val="20"/>
        </w:rPr>
        <w:t xml:space="preserve">(3), 601-617. </w:t>
      </w:r>
      <w:hyperlink r:id="rId58">
        <w:r w:rsidRPr="00EA791B">
          <w:rPr>
            <w:color w:val="0000FF"/>
            <w:sz w:val="20"/>
            <w:szCs w:val="20"/>
          </w:rPr>
          <w:t>https://doi.org/10.1177/014920639101700305</w:t>
        </w:r>
      </w:hyperlink>
    </w:p>
    <w:p w14:paraId="2F5BA532" w14:textId="77777777" w:rsidR="00F65BB7" w:rsidRPr="00EA791B" w:rsidRDefault="002B7013" w:rsidP="00D71801">
      <w:pPr>
        <w:widowControl w:val="0"/>
        <w:pBdr>
          <w:top w:val="nil"/>
          <w:left w:val="nil"/>
          <w:bottom w:val="nil"/>
          <w:right w:val="nil"/>
          <w:between w:val="nil"/>
        </w:pBdr>
        <w:spacing w:line="233" w:lineRule="auto"/>
        <w:ind w:left="709" w:hanging="709"/>
        <w:jc w:val="lowKashida"/>
        <w:rPr>
          <w:color w:val="000000"/>
          <w:sz w:val="20"/>
          <w:szCs w:val="20"/>
        </w:rPr>
      </w:pPr>
      <w:r w:rsidRPr="00EA791B">
        <w:rPr>
          <w:color w:val="000000"/>
          <w:sz w:val="20"/>
          <w:szCs w:val="20"/>
        </w:rPr>
        <w:t xml:space="preserve">Wright, T. A., &amp; </w:t>
      </w:r>
      <w:proofErr w:type="spellStart"/>
      <w:r w:rsidRPr="00EA791B">
        <w:rPr>
          <w:color w:val="000000"/>
          <w:sz w:val="20"/>
          <w:szCs w:val="20"/>
        </w:rPr>
        <w:t>Cropanzano</w:t>
      </w:r>
      <w:proofErr w:type="spellEnd"/>
      <w:r w:rsidRPr="00EA791B">
        <w:rPr>
          <w:color w:val="000000"/>
          <w:sz w:val="20"/>
          <w:szCs w:val="20"/>
        </w:rPr>
        <w:t xml:space="preserve">, R. (2004). The Role of Psychological Well-Being in Job Performance: A Fresh Look at an Age-Old Quest. </w:t>
      </w:r>
      <w:r w:rsidRPr="00EA791B">
        <w:rPr>
          <w:i/>
          <w:color w:val="000000"/>
          <w:sz w:val="20"/>
          <w:szCs w:val="20"/>
        </w:rPr>
        <w:t>Organizational Dynamics</w:t>
      </w:r>
      <w:r w:rsidRPr="00EA791B">
        <w:rPr>
          <w:color w:val="000000"/>
          <w:sz w:val="20"/>
          <w:szCs w:val="20"/>
        </w:rPr>
        <w:t xml:space="preserve">, </w:t>
      </w:r>
      <w:r w:rsidRPr="00EA791B">
        <w:rPr>
          <w:i/>
          <w:color w:val="000000"/>
          <w:sz w:val="20"/>
          <w:szCs w:val="20"/>
        </w:rPr>
        <w:t>33</w:t>
      </w:r>
      <w:r w:rsidRPr="00EA791B">
        <w:rPr>
          <w:color w:val="000000"/>
          <w:sz w:val="20"/>
          <w:szCs w:val="20"/>
        </w:rPr>
        <w:t xml:space="preserve">(4), 338-351. </w:t>
      </w:r>
      <w:hyperlink r:id="rId59">
        <w:r w:rsidRPr="00EA791B">
          <w:rPr>
            <w:color w:val="0000FF"/>
            <w:sz w:val="20"/>
            <w:szCs w:val="20"/>
          </w:rPr>
          <w:t>https://doi.org/10.1016/j.orgdyn.2004.09.002</w:t>
        </w:r>
      </w:hyperlink>
    </w:p>
    <w:p w14:paraId="69DD4D59" w14:textId="77777777" w:rsidR="00F65BB7" w:rsidRPr="00EA791B" w:rsidRDefault="002B7013" w:rsidP="00D71801">
      <w:pPr>
        <w:widowControl w:val="0"/>
        <w:pBdr>
          <w:top w:val="nil"/>
          <w:left w:val="nil"/>
          <w:bottom w:val="nil"/>
          <w:right w:val="nil"/>
          <w:between w:val="nil"/>
        </w:pBdr>
        <w:spacing w:line="233" w:lineRule="auto"/>
        <w:ind w:left="709" w:hanging="709"/>
        <w:jc w:val="lowKashida"/>
        <w:rPr>
          <w:color w:val="000000"/>
          <w:sz w:val="20"/>
          <w:szCs w:val="20"/>
        </w:rPr>
      </w:pPr>
      <w:r w:rsidRPr="00EA791B">
        <w:rPr>
          <w:color w:val="000000"/>
          <w:sz w:val="20"/>
          <w:szCs w:val="20"/>
        </w:rPr>
        <w:t xml:space="preserve">Wu, X., &amp; Wu, Z. (2010). </w:t>
      </w:r>
      <w:r w:rsidRPr="00EA791B">
        <w:rPr>
          <w:i/>
          <w:color w:val="000000"/>
          <w:sz w:val="20"/>
          <w:szCs w:val="20"/>
        </w:rPr>
        <w:t>The Mediating Role of Organizational Identification in the Relationship between Organizational Centrality and OCB</w:t>
      </w:r>
      <w:r w:rsidRPr="00EA791B">
        <w:rPr>
          <w:color w:val="000000"/>
          <w:sz w:val="20"/>
          <w:szCs w:val="20"/>
        </w:rPr>
        <w:t xml:space="preserve">. Paper presented at the Management and Service Science (MASS), 2010 International Conference on Management and Service Science. </w:t>
      </w:r>
      <w:hyperlink r:id="rId60">
        <w:r w:rsidRPr="00EA791B">
          <w:rPr>
            <w:color w:val="0000FF"/>
            <w:sz w:val="20"/>
            <w:szCs w:val="20"/>
          </w:rPr>
          <w:t>https://doi.org/10.1109/icmss.2010.5578056</w:t>
        </w:r>
      </w:hyperlink>
    </w:p>
    <w:p w14:paraId="69ED3588" w14:textId="77777777" w:rsidR="00417B43" w:rsidRPr="00EA791B" w:rsidRDefault="00417B43" w:rsidP="00D71801">
      <w:pPr>
        <w:widowControl w:val="0"/>
        <w:pBdr>
          <w:top w:val="nil"/>
          <w:left w:val="nil"/>
          <w:bottom w:val="nil"/>
          <w:right w:val="nil"/>
          <w:between w:val="nil"/>
        </w:pBdr>
        <w:spacing w:line="233" w:lineRule="auto"/>
        <w:ind w:left="709" w:hanging="709"/>
        <w:jc w:val="lowKashida"/>
        <w:rPr>
          <w:sz w:val="20"/>
          <w:szCs w:val="20"/>
        </w:rPr>
      </w:pPr>
      <w:r w:rsidRPr="00EA791B">
        <w:rPr>
          <w:color w:val="000000"/>
          <w:sz w:val="20"/>
          <w:szCs w:val="20"/>
        </w:rPr>
        <w:t xml:space="preserve">Yang Liu, </w:t>
      </w:r>
      <w:proofErr w:type="spellStart"/>
      <w:r w:rsidRPr="00EA791B">
        <w:rPr>
          <w:color w:val="000000"/>
          <w:sz w:val="20"/>
          <w:szCs w:val="20"/>
        </w:rPr>
        <w:t>Hefu</w:t>
      </w:r>
      <w:proofErr w:type="spellEnd"/>
      <w:r w:rsidRPr="00EA791B">
        <w:rPr>
          <w:color w:val="000000"/>
          <w:sz w:val="20"/>
          <w:szCs w:val="20"/>
        </w:rPr>
        <w:t xml:space="preserve"> Liu, Zhao Cai, (2020) The impact of psychological contract</w:t>
      </w:r>
      <w:r w:rsidR="00096A87">
        <w:rPr>
          <w:color w:val="000000"/>
          <w:sz w:val="20"/>
          <w:szCs w:val="20"/>
        </w:rPr>
        <w:t xml:space="preserve"> </w:t>
      </w:r>
      <w:r w:rsidRPr="00EA791B">
        <w:rPr>
          <w:color w:val="000000"/>
          <w:sz w:val="20"/>
          <w:szCs w:val="20"/>
        </w:rPr>
        <w:t xml:space="preserve">under- and over-fulfilment on client citizenship </w:t>
      </w:r>
      <w:proofErr w:type="spellStart"/>
      <w:r w:rsidRPr="00EA791B">
        <w:rPr>
          <w:color w:val="000000"/>
          <w:sz w:val="20"/>
          <w:szCs w:val="20"/>
        </w:rPr>
        <w:t>behaviors</w:t>
      </w:r>
      <w:proofErr w:type="spellEnd"/>
      <w:r w:rsidRPr="00EA791B">
        <w:rPr>
          <w:color w:val="000000"/>
          <w:sz w:val="20"/>
          <w:szCs w:val="20"/>
        </w:rPr>
        <w:t xml:space="preserve"> in</w:t>
      </w:r>
      <w:r w:rsidR="00096A87">
        <w:rPr>
          <w:color w:val="000000"/>
          <w:sz w:val="20"/>
          <w:szCs w:val="20"/>
        </w:rPr>
        <w:t xml:space="preserve"> </w:t>
      </w:r>
      <w:r w:rsidRPr="00EA791B">
        <w:rPr>
          <w:color w:val="000000"/>
          <w:sz w:val="20"/>
          <w:szCs w:val="20"/>
        </w:rPr>
        <w:t>Enterprise systems projects: From the client’s perspective,</w:t>
      </w:r>
      <w:r w:rsidR="00096A87">
        <w:rPr>
          <w:color w:val="000000"/>
          <w:sz w:val="20"/>
          <w:szCs w:val="20"/>
        </w:rPr>
        <w:t xml:space="preserve"> </w:t>
      </w:r>
      <w:r w:rsidRPr="00EA791B">
        <w:rPr>
          <w:color w:val="000000"/>
          <w:sz w:val="20"/>
          <w:szCs w:val="20"/>
        </w:rPr>
        <w:t>Information &amp; Management, 57</w:t>
      </w:r>
      <w:r w:rsidR="00096A87">
        <w:rPr>
          <w:color w:val="000000"/>
          <w:sz w:val="20"/>
          <w:szCs w:val="20"/>
        </w:rPr>
        <w:t>(</w:t>
      </w:r>
      <w:r w:rsidRPr="00EA791B">
        <w:rPr>
          <w:color w:val="000000"/>
          <w:sz w:val="20"/>
          <w:szCs w:val="20"/>
        </w:rPr>
        <w:t>7</w:t>
      </w:r>
      <w:r w:rsidR="00096A87">
        <w:rPr>
          <w:color w:val="000000"/>
          <w:sz w:val="20"/>
          <w:szCs w:val="20"/>
        </w:rPr>
        <w:t>)</w:t>
      </w:r>
      <w:r w:rsidRPr="00EA791B">
        <w:rPr>
          <w:color w:val="000000"/>
          <w:sz w:val="20"/>
          <w:szCs w:val="20"/>
        </w:rPr>
        <w:t xml:space="preserve">, </w:t>
      </w:r>
      <w:r w:rsidR="00096A87">
        <w:rPr>
          <w:color w:val="000000"/>
          <w:sz w:val="20"/>
          <w:szCs w:val="20"/>
        </w:rPr>
        <w:t>J</w:t>
      </w:r>
      <w:r w:rsidRPr="00EA791B">
        <w:rPr>
          <w:color w:val="000000"/>
          <w:sz w:val="20"/>
          <w:szCs w:val="20"/>
        </w:rPr>
        <w:t>ournal of information and management.</w:t>
      </w:r>
      <w:hyperlink r:id="rId61" w:tgtFrame="_blank" w:tooltip="Persistent link using digital object identifier" w:history="1">
        <w:r w:rsidRPr="00EA791B">
          <w:rPr>
            <w:color w:val="0000FF"/>
            <w:sz w:val="20"/>
            <w:szCs w:val="20"/>
          </w:rPr>
          <w:t>doi.org/10.1016/j.im.2020.103366</w:t>
        </w:r>
      </w:hyperlink>
    </w:p>
    <w:p w14:paraId="4C2B9951" w14:textId="77777777" w:rsidR="00F65BB7" w:rsidRPr="00EA791B" w:rsidRDefault="002B7013" w:rsidP="00D71801">
      <w:pPr>
        <w:widowControl w:val="0"/>
        <w:pBdr>
          <w:top w:val="nil"/>
          <w:left w:val="nil"/>
          <w:bottom w:val="nil"/>
          <w:right w:val="nil"/>
          <w:between w:val="nil"/>
        </w:pBdr>
        <w:spacing w:line="233" w:lineRule="auto"/>
        <w:ind w:left="709" w:hanging="709"/>
        <w:jc w:val="lowKashida"/>
        <w:rPr>
          <w:color w:val="000000"/>
          <w:sz w:val="20"/>
          <w:szCs w:val="20"/>
        </w:rPr>
      </w:pPr>
      <w:r w:rsidRPr="00EA791B">
        <w:rPr>
          <w:color w:val="000000"/>
          <w:sz w:val="20"/>
          <w:szCs w:val="20"/>
        </w:rPr>
        <w:t xml:space="preserve">Zhang, Y., Liu, X. M., Wang, H. Z., &amp; Shen, L. (2011). Service climate and employee service performance: exploring the moderating role of job stress and organizational identification. </w:t>
      </w:r>
      <w:r w:rsidRPr="00EA791B">
        <w:rPr>
          <w:i/>
          <w:color w:val="000000"/>
          <w:sz w:val="20"/>
          <w:szCs w:val="20"/>
        </w:rPr>
        <w:t>The Service Industries Journal</w:t>
      </w:r>
      <w:r w:rsidRPr="00EA791B">
        <w:rPr>
          <w:color w:val="000000"/>
          <w:sz w:val="20"/>
          <w:szCs w:val="20"/>
        </w:rPr>
        <w:t xml:space="preserve">, 31(14), 2355-2372. </w:t>
      </w:r>
      <w:hyperlink r:id="rId62">
        <w:r w:rsidRPr="00EA791B">
          <w:rPr>
            <w:color w:val="0000FF"/>
            <w:sz w:val="20"/>
            <w:szCs w:val="20"/>
          </w:rPr>
          <w:t>https://doi.org/10.1080/02642069.2010.503873</w:t>
        </w:r>
      </w:hyperlink>
    </w:p>
    <w:p w14:paraId="3FA59C61" w14:textId="77777777" w:rsidR="007B1DFC" w:rsidRDefault="002B7013" w:rsidP="00D71801">
      <w:pPr>
        <w:widowControl w:val="0"/>
        <w:spacing w:line="233" w:lineRule="auto"/>
        <w:ind w:left="709" w:hanging="709"/>
        <w:jc w:val="lowKashida"/>
      </w:pPr>
      <w:r w:rsidRPr="00EA791B">
        <w:rPr>
          <w:sz w:val="20"/>
          <w:szCs w:val="20"/>
        </w:rPr>
        <w:t xml:space="preserve">Zhao, H., Wayne, S. J., </w:t>
      </w:r>
      <w:proofErr w:type="spellStart"/>
      <w:r w:rsidRPr="00EA791B">
        <w:rPr>
          <w:sz w:val="20"/>
          <w:szCs w:val="20"/>
        </w:rPr>
        <w:t>Glibkowski</w:t>
      </w:r>
      <w:proofErr w:type="spellEnd"/>
      <w:r w:rsidRPr="00EA791B">
        <w:rPr>
          <w:sz w:val="20"/>
          <w:szCs w:val="20"/>
        </w:rPr>
        <w:t xml:space="preserve">, B. C., &amp; Bravo, J. (2007). The impact of psychological contract breach on work-related outcomes: A meta-analysis. </w:t>
      </w:r>
      <w:r w:rsidRPr="00EA791B">
        <w:rPr>
          <w:i/>
          <w:sz w:val="20"/>
          <w:szCs w:val="20"/>
        </w:rPr>
        <w:t>Personnel Psychology</w:t>
      </w:r>
      <w:r w:rsidRPr="00EA791B">
        <w:rPr>
          <w:sz w:val="20"/>
          <w:szCs w:val="20"/>
        </w:rPr>
        <w:t xml:space="preserve">, </w:t>
      </w:r>
      <w:r w:rsidRPr="00EA791B">
        <w:rPr>
          <w:i/>
          <w:sz w:val="20"/>
          <w:szCs w:val="20"/>
        </w:rPr>
        <w:t>60</w:t>
      </w:r>
      <w:r w:rsidRPr="00EA791B">
        <w:rPr>
          <w:sz w:val="20"/>
          <w:szCs w:val="20"/>
        </w:rPr>
        <w:t>(3), 647-680.</w:t>
      </w:r>
      <w:hyperlink r:id="rId63">
        <w:r w:rsidRPr="00EA791B">
          <w:rPr>
            <w:color w:val="0000FF"/>
            <w:sz w:val="20"/>
            <w:szCs w:val="20"/>
          </w:rPr>
          <w:t>https://doi.org/10.1111/j.1744-6570.2007.00087.x</w:t>
        </w:r>
      </w:hyperlink>
    </w:p>
    <w:p w14:paraId="057CB9CB" w14:textId="77777777" w:rsidR="00E81E55" w:rsidRPr="00DB4269" w:rsidRDefault="00E81E55" w:rsidP="00DB4269">
      <w:pPr>
        <w:widowControl w:val="0"/>
        <w:jc w:val="lowKashida"/>
        <w:rPr>
          <w:sz w:val="2"/>
          <w:szCs w:val="2"/>
        </w:rPr>
      </w:pPr>
    </w:p>
    <w:p w14:paraId="1CF04444" w14:textId="77777777" w:rsidR="00E81E55" w:rsidRPr="00DB4269" w:rsidRDefault="00E81E55" w:rsidP="00973A3C">
      <w:pPr>
        <w:widowControl w:val="0"/>
        <w:rPr>
          <w:sz w:val="12"/>
          <w:szCs w:val="12"/>
        </w:rPr>
      </w:pPr>
    </w:p>
    <w:sectPr w:rsidR="00E81E55" w:rsidRPr="00DB4269" w:rsidSect="00B00EB0">
      <w:headerReference w:type="even" r:id="rId64"/>
      <w:headerReference w:type="default" r:id="rId65"/>
      <w:footerReference w:type="even" r:id="rId66"/>
      <w:footerReference w:type="default" r:id="rId67"/>
      <w:headerReference w:type="first" r:id="rId68"/>
      <w:footerReference w:type="first" r:id="rId69"/>
      <w:pgSz w:w="9639" w:h="13608"/>
      <w:pgMar w:top="851" w:right="1418" w:bottom="851" w:left="851" w:header="284" w:footer="284" w:gutter="0"/>
      <w:pgNumType w:start="2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29289" w14:textId="77777777" w:rsidR="007C32E1" w:rsidRDefault="007C32E1">
      <w:r>
        <w:separator/>
      </w:r>
    </w:p>
  </w:endnote>
  <w:endnote w:type="continuationSeparator" w:id="0">
    <w:p w14:paraId="21D54332" w14:textId="77777777" w:rsidR="007C32E1" w:rsidRDefault="007C3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mbria Math">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Farsi Simple Bold">
    <w:panose1 w:val="0201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455D2" w14:textId="77777777" w:rsidR="00F65BB7" w:rsidRDefault="00F65BB7">
    <w:pPr>
      <w:widowControl w:val="0"/>
      <w:pBdr>
        <w:top w:val="nil"/>
        <w:left w:val="nil"/>
        <w:bottom w:val="nil"/>
        <w:right w:val="nil"/>
        <w:between w:val="nil"/>
      </w:pBdr>
      <w:spacing w:line="276" w:lineRule="auto"/>
      <w:rPr>
        <w:color w:val="000000"/>
        <w:sz w:val="2"/>
        <w:szCs w:val="2"/>
      </w:rPr>
    </w:pPr>
  </w:p>
  <w:tbl>
    <w:tblPr>
      <w:tblStyle w:val="a9"/>
      <w:tblW w:w="7371" w:type="dxa"/>
      <w:tblInd w:w="115" w:type="dxa"/>
      <w:tblBorders>
        <w:top w:val="single" w:sz="18" w:space="0" w:color="808080"/>
        <w:insideV w:val="single" w:sz="18" w:space="0" w:color="808080"/>
      </w:tblBorders>
      <w:tblLayout w:type="fixed"/>
      <w:tblLook w:val="0400" w:firstRow="0" w:lastRow="0" w:firstColumn="0" w:lastColumn="0" w:noHBand="0" w:noVBand="1"/>
    </w:tblPr>
    <w:tblGrid>
      <w:gridCol w:w="3393"/>
      <w:gridCol w:w="577"/>
      <w:gridCol w:w="3401"/>
    </w:tblGrid>
    <w:tr w:rsidR="00F65BB7" w14:paraId="282E6048" w14:textId="77777777" w:rsidTr="00345C34">
      <w:tc>
        <w:tcPr>
          <w:tcW w:w="3393" w:type="dxa"/>
          <w:vAlign w:val="center"/>
        </w:tcPr>
        <w:p w14:paraId="532D08A5" w14:textId="77777777" w:rsidR="00F65BB7" w:rsidRDefault="00F65BB7">
          <w:pPr>
            <w:pBdr>
              <w:top w:val="nil"/>
              <w:left w:val="nil"/>
              <w:bottom w:val="nil"/>
              <w:right w:val="nil"/>
              <w:between w:val="nil"/>
            </w:pBdr>
            <w:tabs>
              <w:tab w:val="center" w:pos="4153"/>
              <w:tab w:val="right" w:pos="8306"/>
            </w:tabs>
            <w:jc w:val="center"/>
            <w:rPr>
              <w:b/>
              <w:color w:val="4F81BD"/>
              <w:sz w:val="32"/>
              <w:szCs w:val="32"/>
            </w:rPr>
          </w:pPr>
        </w:p>
      </w:tc>
      <w:tc>
        <w:tcPr>
          <w:tcW w:w="577" w:type="dxa"/>
          <w:vAlign w:val="center"/>
        </w:tcPr>
        <w:p w14:paraId="01B173FE" w14:textId="77777777" w:rsidR="00F65BB7" w:rsidRPr="00973A3C" w:rsidRDefault="00B30E06">
          <w:pPr>
            <w:pBdr>
              <w:top w:val="nil"/>
              <w:left w:val="nil"/>
              <w:bottom w:val="nil"/>
              <w:right w:val="nil"/>
              <w:between w:val="nil"/>
            </w:pBdr>
            <w:tabs>
              <w:tab w:val="center" w:pos="4153"/>
              <w:tab w:val="right" w:pos="8306"/>
            </w:tabs>
            <w:jc w:val="center"/>
            <w:rPr>
              <w:sz w:val="24"/>
              <w:szCs w:val="24"/>
            </w:rPr>
          </w:pPr>
          <w:r w:rsidRPr="00973A3C">
            <w:rPr>
              <w:sz w:val="22"/>
              <w:szCs w:val="22"/>
            </w:rPr>
            <w:fldChar w:fldCharType="begin"/>
          </w:r>
          <w:r w:rsidR="002B7013" w:rsidRPr="00973A3C">
            <w:rPr>
              <w:sz w:val="22"/>
              <w:szCs w:val="22"/>
            </w:rPr>
            <w:instrText>PAGE</w:instrText>
          </w:r>
          <w:r w:rsidRPr="00973A3C">
            <w:rPr>
              <w:sz w:val="22"/>
              <w:szCs w:val="22"/>
            </w:rPr>
            <w:fldChar w:fldCharType="separate"/>
          </w:r>
          <w:r w:rsidR="00CB3483">
            <w:rPr>
              <w:noProof/>
              <w:sz w:val="22"/>
              <w:szCs w:val="22"/>
            </w:rPr>
            <w:t>38</w:t>
          </w:r>
          <w:r w:rsidRPr="00973A3C">
            <w:rPr>
              <w:sz w:val="22"/>
              <w:szCs w:val="22"/>
            </w:rPr>
            <w:fldChar w:fldCharType="end"/>
          </w:r>
        </w:p>
      </w:tc>
      <w:tc>
        <w:tcPr>
          <w:tcW w:w="3401" w:type="dxa"/>
          <w:vAlign w:val="center"/>
        </w:tcPr>
        <w:p w14:paraId="0FBB86C8" w14:textId="77777777" w:rsidR="00F65BB7" w:rsidRDefault="00F65BB7">
          <w:pPr>
            <w:pBdr>
              <w:top w:val="nil"/>
              <w:left w:val="nil"/>
              <w:bottom w:val="nil"/>
              <w:right w:val="nil"/>
              <w:between w:val="nil"/>
            </w:pBdr>
            <w:tabs>
              <w:tab w:val="center" w:pos="4153"/>
              <w:tab w:val="right" w:pos="8306"/>
            </w:tabs>
            <w:jc w:val="center"/>
            <w:rPr>
              <w:color w:val="000000"/>
            </w:rPr>
          </w:pPr>
        </w:p>
      </w:tc>
    </w:tr>
  </w:tbl>
  <w:p w14:paraId="1630686D" w14:textId="77777777" w:rsidR="00F65BB7" w:rsidRDefault="00F65BB7">
    <w:pPr>
      <w:pBdr>
        <w:top w:val="nil"/>
        <w:left w:val="nil"/>
        <w:bottom w:val="nil"/>
        <w:right w:val="nil"/>
        <w:between w:val="nil"/>
      </w:pBdr>
      <w:tabs>
        <w:tab w:val="center" w:pos="4153"/>
        <w:tab w:val="right" w:pos="8306"/>
      </w:tabs>
      <w:bidi/>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b"/>
      <w:tblW w:w="7371" w:type="dxa"/>
      <w:tblInd w:w="115" w:type="dxa"/>
      <w:tblBorders>
        <w:top w:val="single" w:sz="18" w:space="0" w:color="808080"/>
        <w:insideV w:val="single" w:sz="18" w:space="0" w:color="808080"/>
      </w:tblBorders>
      <w:tblLayout w:type="fixed"/>
      <w:tblLook w:val="0400" w:firstRow="0" w:lastRow="0" w:firstColumn="0" w:lastColumn="0" w:noHBand="0" w:noVBand="1"/>
    </w:tblPr>
    <w:tblGrid>
      <w:gridCol w:w="3393"/>
      <w:gridCol w:w="577"/>
      <w:gridCol w:w="3401"/>
    </w:tblGrid>
    <w:tr w:rsidR="00F65BB7" w14:paraId="6C873E82" w14:textId="77777777" w:rsidTr="00345C34">
      <w:tc>
        <w:tcPr>
          <w:tcW w:w="3393" w:type="dxa"/>
          <w:vAlign w:val="center"/>
        </w:tcPr>
        <w:p w14:paraId="04683B54" w14:textId="77777777" w:rsidR="00F65BB7" w:rsidRDefault="00F65BB7">
          <w:pPr>
            <w:pBdr>
              <w:top w:val="nil"/>
              <w:left w:val="nil"/>
              <w:bottom w:val="nil"/>
              <w:right w:val="nil"/>
              <w:between w:val="nil"/>
            </w:pBdr>
            <w:tabs>
              <w:tab w:val="center" w:pos="4153"/>
              <w:tab w:val="right" w:pos="8306"/>
            </w:tabs>
            <w:jc w:val="center"/>
            <w:rPr>
              <w:b/>
              <w:color w:val="4F81BD"/>
              <w:sz w:val="32"/>
              <w:szCs w:val="32"/>
            </w:rPr>
          </w:pPr>
        </w:p>
      </w:tc>
      <w:tc>
        <w:tcPr>
          <w:tcW w:w="577" w:type="dxa"/>
          <w:vAlign w:val="center"/>
        </w:tcPr>
        <w:p w14:paraId="2DB8BCF7" w14:textId="77777777" w:rsidR="00F65BB7" w:rsidRPr="00973A3C" w:rsidRDefault="00B30E06">
          <w:pPr>
            <w:pBdr>
              <w:top w:val="nil"/>
              <w:left w:val="nil"/>
              <w:bottom w:val="nil"/>
              <w:right w:val="nil"/>
              <w:between w:val="nil"/>
            </w:pBdr>
            <w:tabs>
              <w:tab w:val="center" w:pos="4153"/>
              <w:tab w:val="right" w:pos="8306"/>
            </w:tabs>
            <w:jc w:val="center"/>
            <w:rPr>
              <w:sz w:val="24"/>
              <w:szCs w:val="24"/>
            </w:rPr>
          </w:pPr>
          <w:r w:rsidRPr="00973A3C">
            <w:rPr>
              <w:sz w:val="22"/>
              <w:szCs w:val="22"/>
            </w:rPr>
            <w:fldChar w:fldCharType="begin"/>
          </w:r>
          <w:r w:rsidR="002B7013" w:rsidRPr="00973A3C">
            <w:rPr>
              <w:sz w:val="22"/>
              <w:szCs w:val="22"/>
            </w:rPr>
            <w:instrText>PAGE</w:instrText>
          </w:r>
          <w:r w:rsidRPr="00973A3C">
            <w:rPr>
              <w:sz w:val="22"/>
              <w:szCs w:val="22"/>
            </w:rPr>
            <w:fldChar w:fldCharType="separate"/>
          </w:r>
          <w:r w:rsidR="00CB3483">
            <w:rPr>
              <w:noProof/>
              <w:sz w:val="22"/>
              <w:szCs w:val="22"/>
            </w:rPr>
            <w:t>39</w:t>
          </w:r>
          <w:r w:rsidRPr="00973A3C">
            <w:rPr>
              <w:sz w:val="22"/>
              <w:szCs w:val="22"/>
            </w:rPr>
            <w:fldChar w:fldCharType="end"/>
          </w:r>
        </w:p>
      </w:tc>
      <w:tc>
        <w:tcPr>
          <w:tcW w:w="3401" w:type="dxa"/>
          <w:vAlign w:val="center"/>
        </w:tcPr>
        <w:p w14:paraId="23361318" w14:textId="77777777" w:rsidR="00F65BB7" w:rsidRDefault="00F65BB7">
          <w:pPr>
            <w:pBdr>
              <w:top w:val="nil"/>
              <w:left w:val="nil"/>
              <w:bottom w:val="nil"/>
              <w:right w:val="nil"/>
              <w:between w:val="nil"/>
            </w:pBdr>
            <w:tabs>
              <w:tab w:val="center" w:pos="4153"/>
              <w:tab w:val="right" w:pos="8306"/>
            </w:tabs>
            <w:jc w:val="center"/>
            <w:rPr>
              <w:color w:val="000000"/>
            </w:rPr>
          </w:pPr>
        </w:p>
      </w:tc>
    </w:tr>
  </w:tbl>
  <w:p w14:paraId="1B75E34F" w14:textId="77777777" w:rsidR="00F65BB7" w:rsidRDefault="00F65BB7">
    <w:pPr>
      <w:pBdr>
        <w:top w:val="nil"/>
        <w:left w:val="nil"/>
        <w:bottom w:val="nil"/>
        <w:right w:val="nil"/>
        <w:between w:val="nil"/>
      </w:pBdr>
      <w:tabs>
        <w:tab w:val="center" w:pos="4153"/>
        <w:tab w:val="right" w:pos="830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a"/>
      <w:tblW w:w="7585" w:type="dxa"/>
      <w:tblBorders>
        <w:top w:val="single" w:sz="18" w:space="0" w:color="808080"/>
        <w:insideV w:val="single" w:sz="18" w:space="0" w:color="808080"/>
      </w:tblBorders>
      <w:tblLayout w:type="fixed"/>
      <w:tblLook w:val="0400" w:firstRow="0" w:lastRow="0" w:firstColumn="0" w:lastColumn="0" w:noHBand="0" w:noVBand="1"/>
    </w:tblPr>
    <w:tblGrid>
      <w:gridCol w:w="3508"/>
      <w:gridCol w:w="577"/>
      <w:gridCol w:w="3500"/>
    </w:tblGrid>
    <w:tr w:rsidR="00F65BB7" w14:paraId="6E824AD9" w14:textId="77777777">
      <w:trPr>
        <w:trHeight w:val="521"/>
      </w:trPr>
      <w:tc>
        <w:tcPr>
          <w:tcW w:w="3508" w:type="dxa"/>
          <w:vAlign w:val="center"/>
        </w:tcPr>
        <w:p w14:paraId="0FE31919" w14:textId="77777777" w:rsidR="00F65BB7" w:rsidRDefault="002B7013">
          <w:pPr>
            <w:widowControl w:val="0"/>
            <w:spacing w:line="226" w:lineRule="auto"/>
            <w:ind w:left="-57" w:right="-57"/>
            <w:jc w:val="center"/>
            <w:rPr>
              <w:sz w:val="16"/>
              <w:szCs w:val="16"/>
            </w:rPr>
          </w:pPr>
          <w:r>
            <w:rPr>
              <w:sz w:val="16"/>
              <w:szCs w:val="16"/>
            </w:rPr>
            <w:t xml:space="preserve">Faculty of Economics, Commercial &amp; Management Sciences, </w:t>
          </w:r>
          <w:proofErr w:type="spellStart"/>
          <w:r>
            <w:rPr>
              <w:sz w:val="16"/>
              <w:szCs w:val="16"/>
            </w:rPr>
            <w:t>Ziane</w:t>
          </w:r>
          <w:proofErr w:type="spellEnd"/>
          <w:r>
            <w:rPr>
              <w:sz w:val="16"/>
              <w:szCs w:val="16"/>
            </w:rPr>
            <w:t xml:space="preserve"> </w:t>
          </w:r>
          <w:proofErr w:type="spellStart"/>
          <w:r>
            <w:rPr>
              <w:sz w:val="16"/>
              <w:szCs w:val="16"/>
            </w:rPr>
            <w:t>Achour</w:t>
          </w:r>
          <w:proofErr w:type="spellEnd"/>
          <w:r>
            <w:rPr>
              <w:sz w:val="16"/>
              <w:szCs w:val="16"/>
            </w:rPr>
            <w:t xml:space="preserve"> University of Djelfa, BP 3117, Djelfa - Algeria </w:t>
          </w:r>
        </w:p>
      </w:tc>
      <w:tc>
        <w:tcPr>
          <w:tcW w:w="577" w:type="dxa"/>
          <w:vAlign w:val="center"/>
        </w:tcPr>
        <w:p w14:paraId="164693EC" w14:textId="77777777" w:rsidR="00F65BB7" w:rsidRPr="00973A3C" w:rsidRDefault="00B30E06">
          <w:pPr>
            <w:tabs>
              <w:tab w:val="center" w:pos="4153"/>
              <w:tab w:val="right" w:pos="8306"/>
            </w:tabs>
            <w:spacing w:line="226" w:lineRule="auto"/>
            <w:jc w:val="center"/>
            <w:rPr>
              <w:sz w:val="24"/>
              <w:szCs w:val="24"/>
            </w:rPr>
          </w:pPr>
          <w:r w:rsidRPr="00973A3C">
            <w:rPr>
              <w:sz w:val="22"/>
              <w:szCs w:val="22"/>
            </w:rPr>
            <w:fldChar w:fldCharType="begin"/>
          </w:r>
          <w:r w:rsidR="002B7013" w:rsidRPr="00973A3C">
            <w:rPr>
              <w:sz w:val="22"/>
              <w:szCs w:val="22"/>
            </w:rPr>
            <w:instrText>PAGE</w:instrText>
          </w:r>
          <w:r w:rsidRPr="00973A3C">
            <w:rPr>
              <w:sz w:val="22"/>
              <w:szCs w:val="22"/>
            </w:rPr>
            <w:fldChar w:fldCharType="separate"/>
          </w:r>
          <w:r w:rsidR="00CB3483">
            <w:rPr>
              <w:noProof/>
              <w:sz w:val="22"/>
              <w:szCs w:val="22"/>
            </w:rPr>
            <w:t>22</w:t>
          </w:r>
          <w:r w:rsidRPr="00973A3C">
            <w:rPr>
              <w:sz w:val="22"/>
              <w:szCs w:val="22"/>
            </w:rPr>
            <w:fldChar w:fldCharType="end"/>
          </w:r>
        </w:p>
      </w:tc>
      <w:tc>
        <w:tcPr>
          <w:tcW w:w="3500" w:type="dxa"/>
          <w:vAlign w:val="center"/>
        </w:tcPr>
        <w:p w14:paraId="2CA59549" w14:textId="77777777" w:rsidR="00F65BB7" w:rsidRDefault="007C32E1">
          <w:pPr>
            <w:tabs>
              <w:tab w:val="center" w:pos="4153"/>
              <w:tab w:val="right" w:pos="8306"/>
            </w:tabs>
            <w:ind w:left="113" w:right="113"/>
            <w:jc w:val="center"/>
          </w:pPr>
          <w:hyperlink r:id="rId1">
            <w:r w:rsidR="002B7013">
              <w:rPr>
                <w:color w:val="0000FF"/>
                <w:sz w:val="16"/>
                <w:szCs w:val="16"/>
              </w:rPr>
              <w:t>www.mer-j.com</w:t>
            </w:r>
          </w:hyperlink>
        </w:p>
        <w:p w14:paraId="675CCF1C" w14:textId="77777777" w:rsidR="00F65BB7" w:rsidRDefault="002B7013">
          <w:pPr>
            <w:tabs>
              <w:tab w:val="center" w:pos="4153"/>
              <w:tab w:val="right" w:pos="8306"/>
            </w:tabs>
            <w:spacing w:line="226" w:lineRule="auto"/>
            <w:ind w:left="113" w:right="113"/>
            <w:jc w:val="center"/>
            <w:rPr>
              <w:sz w:val="20"/>
              <w:szCs w:val="20"/>
            </w:rPr>
          </w:pPr>
          <w:r>
            <w:rPr>
              <w:noProof/>
              <w:sz w:val="20"/>
              <w:szCs w:val="20"/>
              <w:lang w:val="en-US" w:eastAsia="en-US"/>
            </w:rPr>
            <w:drawing>
              <wp:inline distT="0" distB="0" distL="0" distR="0" wp14:anchorId="62E4F0C5" wp14:editId="03F59F98">
                <wp:extent cx="683895" cy="167005"/>
                <wp:effectExtent l="0" t="0" r="0" b="0"/>
                <wp:docPr id="6" name="image6.png" descr="Open_Access-logo.jpg"/>
                <wp:cNvGraphicFramePr/>
                <a:graphic xmlns:a="http://schemas.openxmlformats.org/drawingml/2006/main">
                  <a:graphicData uri="http://schemas.openxmlformats.org/drawingml/2006/picture">
                    <pic:pic xmlns:pic="http://schemas.openxmlformats.org/drawingml/2006/picture">
                      <pic:nvPicPr>
                        <pic:cNvPr id="0" name="image6.png" descr="Open_Access-logo.jpg"/>
                        <pic:cNvPicPr preferRelativeResize="0"/>
                      </pic:nvPicPr>
                      <pic:blipFill>
                        <a:blip r:embed="rId2"/>
                        <a:srcRect/>
                        <a:stretch>
                          <a:fillRect/>
                        </a:stretch>
                      </pic:blipFill>
                      <pic:spPr>
                        <a:xfrm>
                          <a:off x="0" y="0"/>
                          <a:ext cx="683895" cy="167005"/>
                        </a:xfrm>
                        <a:prstGeom prst="rect">
                          <a:avLst/>
                        </a:prstGeom>
                        <a:ln/>
                      </pic:spPr>
                    </pic:pic>
                  </a:graphicData>
                </a:graphic>
              </wp:inline>
            </w:drawing>
          </w:r>
          <w:r>
            <w:rPr>
              <w:noProof/>
              <w:sz w:val="20"/>
              <w:szCs w:val="20"/>
              <w:lang w:val="en-US" w:eastAsia="en-US"/>
            </w:rPr>
            <w:drawing>
              <wp:inline distT="0" distB="0" distL="0" distR="0" wp14:anchorId="00F83E86" wp14:editId="4E8345EA">
                <wp:extent cx="135255" cy="135255"/>
                <wp:effectExtent l="0" t="0" r="0" b="0"/>
                <wp:docPr id="9" name="image9.png" descr="C:\Users\Benmoussa\Desktop\nd.xlarge.jpg"/>
                <wp:cNvGraphicFramePr/>
                <a:graphic xmlns:a="http://schemas.openxmlformats.org/drawingml/2006/main">
                  <a:graphicData uri="http://schemas.openxmlformats.org/drawingml/2006/picture">
                    <pic:pic xmlns:pic="http://schemas.openxmlformats.org/drawingml/2006/picture">
                      <pic:nvPicPr>
                        <pic:cNvPr id="0" name="image9.png" descr="C:\Users\Benmoussa\Desktop\nd.xlarge.jpg"/>
                        <pic:cNvPicPr preferRelativeResize="0"/>
                      </pic:nvPicPr>
                      <pic:blipFill>
                        <a:blip r:embed="rId3"/>
                        <a:srcRect/>
                        <a:stretch>
                          <a:fillRect/>
                        </a:stretch>
                      </pic:blipFill>
                      <pic:spPr>
                        <a:xfrm>
                          <a:off x="0" y="0"/>
                          <a:ext cx="135255" cy="135255"/>
                        </a:xfrm>
                        <a:prstGeom prst="rect">
                          <a:avLst/>
                        </a:prstGeom>
                        <a:ln/>
                      </pic:spPr>
                    </pic:pic>
                  </a:graphicData>
                </a:graphic>
              </wp:inline>
            </w:drawing>
          </w:r>
          <w:r>
            <w:rPr>
              <w:noProof/>
              <w:sz w:val="20"/>
              <w:szCs w:val="20"/>
              <w:lang w:val="en-US" w:eastAsia="en-US"/>
            </w:rPr>
            <w:drawing>
              <wp:inline distT="0" distB="0" distL="0" distR="0" wp14:anchorId="1D1DF46F" wp14:editId="2136FDC6">
                <wp:extent cx="135255" cy="135255"/>
                <wp:effectExtent l="0" t="0" r="0" b="0"/>
                <wp:docPr id="8" name="image8.png" descr="C:\Users\Benmoussa\Desktop\cc.xlarge.jpg"/>
                <wp:cNvGraphicFramePr/>
                <a:graphic xmlns:a="http://schemas.openxmlformats.org/drawingml/2006/main">
                  <a:graphicData uri="http://schemas.openxmlformats.org/drawingml/2006/picture">
                    <pic:pic xmlns:pic="http://schemas.openxmlformats.org/drawingml/2006/picture">
                      <pic:nvPicPr>
                        <pic:cNvPr id="0" name="image8.png" descr="C:\Users\Benmoussa\Desktop\cc.xlarge.jpg"/>
                        <pic:cNvPicPr preferRelativeResize="0"/>
                      </pic:nvPicPr>
                      <pic:blipFill>
                        <a:blip r:embed="rId4"/>
                        <a:srcRect/>
                        <a:stretch>
                          <a:fillRect/>
                        </a:stretch>
                      </pic:blipFill>
                      <pic:spPr>
                        <a:xfrm>
                          <a:off x="0" y="0"/>
                          <a:ext cx="135255" cy="135255"/>
                        </a:xfrm>
                        <a:prstGeom prst="rect">
                          <a:avLst/>
                        </a:prstGeom>
                        <a:ln/>
                      </pic:spPr>
                    </pic:pic>
                  </a:graphicData>
                </a:graphic>
              </wp:inline>
            </w:drawing>
          </w:r>
          <w:r>
            <w:rPr>
              <w:noProof/>
              <w:sz w:val="20"/>
              <w:szCs w:val="20"/>
              <w:lang w:val="en-US" w:eastAsia="en-US"/>
            </w:rPr>
            <w:drawing>
              <wp:inline distT="0" distB="0" distL="0" distR="0" wp14:anchorId="55B2584A" wp14:editId="35F1F409">
                <wp:extent cx="135255" cy="135255"/>
                <wp:effectExtent l="0" t="0" r="0" b="0"/>
                <wp:docPr id="11" name="image11.png" descr="C:\Users\Benmoussa\Desktop\by.xlarge.jpg"/>
                <wp:cNvGraphicFramePr/>
                <a:graphic xmlns:a="http://schemas.openxmlformats.org/drawingml/2006/main">
                  <a:graphicData uri="http://schemas.openxmlformats.org/drawingml/2006/picture">
                    <pic:pic xmlns:pic="http://schemas.openxmlformats.org/drawingml/2006/picture">
                      <pic:nvPicPr>
                        <pic:cNvPr id="0" name="image11.png" descr="C:\Users\Benmoussa\Desktop\by.xlarge.jpg"/>
                        <pic:cNvPicPr preferRelativeResize="0"/>
                      </pic:nvPicPr>
                      <pic:blipFill>
                        <a:blip r:embed="rId5"/>
                        <a:srcRect/>
                        <a:stretch>
                          <a:fillRect/>
                        </a:stretch>
                      </pic:blipFill>
                      <pic:spPr>
                        <a:xfrm>
                          <a:off x="0" y="0"/>
                          <a:ext cx="135255" cy="135255"/>
                        </a:xfrm>
                        <a:prstGeom prst="rect">
                          <a:avLst/>
                        </a:prstGeom>
                        <a:ln/>
                      </pic:spPr>
                    </pic:pic>
                  </a:graphicData>
                </a:graphic>
              </wp:inline>
            </w:drawing>
          </w:r>
          <w:r>
            <w:rPr>
              <w:noProof/>
              <w:sz w:val="20"/>
              <w:szCs w:val="20"/>
              <w:lang w:val="en-US" w:eastAsia="en-US"/>
            </w:rPr>
            <w:drawing>
              <wp:inline distT="0" distB="0" distL="0" distR="0" wp14:anchorId="1E2BDF5A" wp14:editId="1424509F">
                <wp:extent cx="135255" cy="135255"/>
                <wp:effectExtent l="0" t="0" r="0" b="0"/>
                <wp:docPr id="10" name="image10.png" descr="C:\Users\Benmoussa\Desktop\nc.xlarge.jpg"/>
                <wp:cNvGraphicFramePr/>
                <a:graphic xmlns:a="http://schemas.openxmlformats.org/drawingml/2006/main">
                  <a:graphicData uri="http://schemas.openxmlformats.org/drawingml/2006/picture">
                    <pic:pic xmlns:pic="http://schemas.openxmlformats.org/drawingml/2006/picture">
                      <pic:nvPicPr>
                        <pic:cNvPr id="0" name="image10.png" descr="C:\Users\Benmoussa\Desktop\nc.xlarge.jpg"/>
                        <pic:cNvPicPr preferRelativeResize="0"/>
                      </pic:nvPicPr>
                      <pic:blipFill>
                        <a:blip r:embed="rId6"/>
                        <a:srcRect/>
                        <a:stretch>
                          <a:fillRect/>
                        </a:stretch>
                      </pic:blipFill>
                      <pic:spPr>
                        <a:xfrm>
                          <a:off x="0" y="0"/>
                          <a:ext cx="135255" cy="135255"/>
                        </a:xfrm>
                        <a:prstGeom prst="rect">
                          <a:avLst/>
                        </a:prstGeom>
                        <a:ln/>
                      </pic:spPr>
                    </pic:pic>
                  </a:graphicData>
                </a:graphic>
              </wp:inline>
            </w:drawing>
          </w:r>
        </w:p>
      </w:tc>
    </w:tr>
  </w:tbl>
  <w:p w14:paraId="177E5355" w14:textId="77777777" w:rsidR="00F65BB7" w:rsidRDefault="00F65BB7">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B9D7B" w14:textId="77777777" w:rsidR="007C32E1" w:rsidRDefault="007C32E1">
      <w:r>
        <w:separator/>
      </w:r>
    </w:p>
  </w:footnote>
  <w:footnote w:type="continuationSeparator" w:id="0">
    <w:p w14:paraId="00D05C9C" w14:textId="77777777" w:rsidR="007C32E1" w:rsidRDefault="007C32E1">
      <w:r>
        <w:continuationSeparator/>
      </w:r>
    </w:p>
  </w:footnote>
  <w:footnote w:id="1">
    <w:p w14:paraId="50359DD5" w14:textId="77777777" w:rsidR="0090673B" w:rsidRPr="009C4CF7" w:rsidRDefault="0090673B" w:rsidP="004F6EED">
      <w:pPr>
        <w:pStyle w:val="FootnoteText"/>
        <w:jc w:val="lowKashida"/>
        <w:rPr>
          <w:b/>
          <w:bCs/>
          <w:sz w:val="18"/>
          <w:szCs w:val="18"/>
          <w:lang w:val="en-US"/>
        </w:rPr>
      </w:pPr>
      <w:r w:rsidRPr="009C4CF7">
        <w:rPr>
          <w:rStyle w:val="FootnoteReference"/>
          <w:sz w:val="18"/>
          <w:szCs w:val="18"/>
        </w:rPr>
        <w:sym w:font="Symbol" w:char="F0A8"/>
      </w:r>
      <w:r w:rsidRPr="009C4CF7">
        <w:rPr>
          <w:b/>
          <w:bCs/>
          <w:sz w:val="18"/>
          <w:szCs w:val="18"/>
          <w:lang w:val="en-GB"/>
        </w:rPr>
        <w:t>Corresponding author</w:t>
      </w:r>
      <w:r w:rsidRPr="009C4CF7">
        <w:rPr>
          <w:b/>
          <w:bCs/>
          <w:sz w:val="18"/>
          <w:szCs w:val="18"/>
          <w:lang w:val="en-US"/>
        </w:rPr>
        <w:t xml:space="preserve">: </w:t>
      </w:r>
      <w:r w:rsidR="009C4CF7" w:rsidRPr="009C4CF7">
        <w:rPr>
          <w:sz w:val="18"/>
          <w:szCs w:val="18"/>
          <w:lang w:val="en-US" w:bidi="ar-DZ"/>
        </w:rPr>
        <w:t>AL-</w:t>
      </w:r>
      <w:proofErr w:type="spellStart"/>
      <w:r w:rsidR="009C4CF7" w:rsidRPr="009C4CF7">
        <w:rPr>
          <w:sz w:val="18"/>
          <w:szCs w:val="18"/>
          <w:lang w:val="en-US" w:bidi="ar-DZ"/>
        </w:rPr>
        <w:t>Isra</w:t>
      </w:r>
      <w:proofErr w:type="spellEnd"/>
      <w:r w:rsidR="009C4CF7" w:rsidRPr="009C4CF7">
        <w:rPr>
          <w:sz w:val="18"/>
          <w:szCs w:val="18"/>
          <w:lang w:val="en-US" w:bidi="ar-DZ"/>
        </w:rPr>
        <w:t xml:space="preserve"> university, Gaza </w:t>
      </w:r>
      <w:r w:rsidR="009C4CF7" w:rsidRPr="009C4CF7">
        <w:rPr>
          <w:bCs/>
          <w:sz w:val="18"/>
          <w:szCs w:val="18"/>
          <w:lang w:val="en-US" w:bidi="ar-DZ"/>
        </w:rPr>
        <w:t>(</w:t>
      </w:r>
      <w:r w:rsidR="009C4CF7" w:rsidRPr="009C4CF7">
        <w:rPr>
          <w:sz w:val="18"/>
          <w:szCs w:val="18"/>
          <w:lang w:val="en-US" w:bidi="ar-DZ"/>
        </w:rPr>
        <w:t>Palestine</w:t>
      </w:r>
      <w:r w:rsidR="009C4CF7" w:rsidRPr="009C4CF7">
        <w:rPr>
          <w:bCs/>
          <w:sz w:val="18"/>
          <w:szCs w:val="18"/>
          <w:lang w:val="en-US" w:bidi="ar-DZ"/>
        </w:rPr>
        <w:t>)</w:t>
      </w:r>
    </w:p>
    <w:p w14:paraId="33F4C574" w14:textId="4BE6BDFB" w:rsidR="0090673B" w:rsidRDefault="0090673B" w:rsidP="004F6EED">
      <w:pPr>
        <w:pStyle w:val="FootnoteText"/>
        <w:jc w:val="lowKashida"/>
        <w:rPr>
          <w:sz w:val="18"/>
          <w:szCs w:val="18"/>
          <w:lang w:val="en-US"/>
        </w:rPr>
      </w:pPr>
      <w:r w:rsidRPr="0090673B">
        <w:rPr>
          <w:sz w:val="18"/>
          <w:szCs w:val="18"/>
          <w:lang w:val="en-US"/>
        </w:rPr>
        <w:t>[</w:t>
      </w:r>
      <w:r w:rsidRPr="0090673B">
        <w:rPr>
          <w:bCs/>
          <w:sz w:val="18"/>
          <w:szCs w:val="18"/>
          <w:lang w:val="en-US" w:bidi="ar-DZ"/>
        </w:rPr>
        <w:sym w:font="Wingdings" w:char="F02A"/>
      </w:r>
      <w:r w:rsidR="009C4CF7">
        <w:rPr>
          <w:bCs/>
          <w:sz w:val="18"/>
          <w:szCs w:val="18"/>
          <w:lang w:val="en-US" w:bidi="ar-DZ"/>
        </w:rPr>
        <w:t xml:space="preserve"> </w:t>
      </w:r>
      <w:hyperlink r:id="rId1" w:history="1">
        <w:r w:rsidR="009C4CF7" w:rsidRPr="009C4CF7">
          <w:rPr>
            <w:rStyle w:val="Hyperlink"/>
            <w:bCs/>
            <w:sz w:val="18"/>
            <w:szCs w:val="18"/>
            <w:u w:val="none"/>
            <w:lang w:val="en-US" w:bidi="ar-DZ"/>
          </w:rPr>
          <w:t>mony.gh@gmail.com</w:t>
        </w:r>
      </w:hyperlink>
      <w:r w:rsidRPr="009C4CF7">
        <w:rPr>
          <w:sz w:val="18"/>
          <w:szCs w:val="18"/>
          <w:lang w:val="en-US"/>
        </w:rPr>
        <w:t>]</w:t>
      </w:r>
    </w:p>
    <w:p w14:paraId="6E132C9C" w14:textId="70A3421F" w:rsidR="004F6EED" w:rsidRDefault="004F6EED" w:rsidP="004F6EED">
      <w:pPr>
        <w:pStyle w:val="FootnoteText"/>
        <w:jc w:val="lowKashida"/>
        <w:rPr>
          <w:sz w:val="18"/>
          <w:szCs w:val="18"/>
          <w:lang w:val="en-US"/>
        </w:rPr>
      </w:pPr>
    </w:p>
    <w:p w14:paraId="422C9D5E" w14:textId="799A285B" w:rsidR="004F6EED" w:rsidRPr="00DD5C60" w:rsidRDefault="004F6EED" w:rsidP="004F6EED">
      <w:pPr>
        <w:pStyle w:val="FootnoteText"/>
        <w:jc w:val="lowKashida"/>
        <w:rPr>
          <w:b/>
          <w:bCs/>
          <w:rtl/>
          <w:lang w:val="en-US"/>
        </w:rPr>
      </w:pPr>
      <w:r w:rsidRPr="003946F5">
        <w:rPr>
          <w:rFonts w:eastAsia="Times New Roman"/>
          <w:sz w:val="18"/>
          <w:szCs w:val="18"/>
          <w:lang w:val="en-US" w:eastAsia="ro-RO"/>
        </w:rPr>
        <w:t>©202</w:t>
      </w:r>
      <w:r w:rsidR="00EE5682">
        <w:rPr>
          <w:rFonts w:eastAsia="Times New Roman"/>
          <w:sz w:val="18"/>
          <w:szCs w:val="18"/>
          <w:lang w:val="en-US" w:eastAsia="ro-RO"/>
        </w:rPr>
        <w:t>1</w:t>
      </w:r>
      <w:r w:rsidRPr="003946F5">
        <w:rPr>
          <w:rFonts w:eastAsia="Times New Roman"/>
          <w:sz w:val="18"/>
          <w:szCs w:val="18"/>
          <w:lang w:val="en-US" w:eastAsia="ro-RO"/>
        </w:rPr>
        <w:t xml:space="preserve"> the Author(s). This is an open-access article distributed under the terms of </w:t>
      </w:r>
      <w:hyperlink r:id="rId2" w:history="1">
        <w:r w:rsidRPr="003946F5">
          <w:rPr>
            <w:noProof/>
            <w:color w:val="0000FF"/>
            <w:kern w:val="52"/>
            <w:sz w:val="18"/>
            <w:szCs w:val="18"/>
            <w:lang w:val="en-US" w:eastAsia="ar-SA"/>
          </w:rPr>
          <w:t>(CC BY-NC 4.0)</w:t>
        </w:r>
      </w:hyperlink>
      <w:r w:rsidRPr="003946F5">
        <w:rPr>
          <w:noProof/>
          <w:color w:val="0000FF"/>
          <w:kern w:val="52"/>
          <w:sz w:val="18"/>
          <w:szCs w:val="18"/>
          <w:lang w:val="en-US" w:eastAsia="ar-SA"/>
        </w:rPr>
        <w:t xml:space="preserve"> </w:t>
      </w:r>
      <w:r w:rsidRPr="003946F5">
        <w:rPr>
          <w:noProof/>
          <w:sz w:val="18"/>
          <w:szCs w:val="18"/>
          <w:lang w:val="en-US"/>
        </w:rPr>
        <w:t>which permits use, distribution and reproduction in any medium, provided the original work is properly cited and is not used for commercial purposes.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F5180" w14:textId="77777777" w:rsidR="00F65BB7" w:rsidRDefault="00F65BB7">
    <w:pPr>
      <w:widowControl w:val="0"/>
      <w:pBdr>
        <w:top w:val="nil"/>
        <w:left w:val="nil"/>
        <w:bottom w:val="nil"/>
        <w:right w:val="nil"/>
        <w:between w:val="nil"/>
      </w:pBdr>
      <w:spacing w:line="276" w:lineRule="auto"/>
      <w:rPr>
        <w:color w:val="000000"/>
        <w:sz w:val="18"/>
        <w:szCs w:val="18"/>
      </w:rPr>
    </w:pPr>
  </w:p>
  <w:tbl>
    <w:tblPr>
      <w:bidiVisual/>
      <w:tblW w:w="4849" w:type="pct"/>
      <w:tblInd w:w="115" w:type="dxa"/>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1133"/>
      <w:gridCol w:w="1985"/>
      <w:gridCol w:w="4252"/>
    </w:tblGrid>
    <w:tr w:rsidR="00233EF8" w:rsidRPr="00F452C5" w14:paraId="3C134004" w14:textId="77777777" w:rsidTr="001A2326">
      <w:trPr>
        <w:trHeight w:hRule="exact" w:val="737"/>
      </w:trPr>
      <w:tc>
        <w:tcPr>
          <w:tcW w:w="768" w:type="pct"/>
          <w:tcBorders>
            <w:bottom w:val="single" w:sz="18" w:space="0" w:color="808080"/>
            <w:right w:val="single" w:sz="18" w:space="0" w:color="808080"/>
          </w:tcBorders>
          <w:vAlign w:val="center"/>
        </w:tcPr>
        <w:p w14:paraId="12D04015" w14:textId="758D3479" w:rsidR="00233EF8" w:rsidRPr="004F2422" w:rsidRDefault="00233EF8" w:rsidP="00233EF8">
          <w:pPr>
            <w:bidi/>
            <w:ind w:left="-113" w:right="-57"/>
            <w:jc w:val="center"/>
            <w:rPr>
              <w:sz w:val="22"/>
              <w:szCs w:val="22"/>
              <w:rtl/>
              <w:lang w:eastAsia="fr-FR" w:bidi="ar-DZ"/>
            </w:rPr>
          </w:pPr>
          <w:r w:rsidRPr="004C2ACA">
            <w:rPr>
              <w:sz w:val="22"/>
              <w:szCs w:val="22"/>
              <w:lang w:val="en-US" w:eastAsia="fr-FR" w:bidi="ar-DZ"/>
            </w:rPr>
            <w:t xml:space="preserve">pp. </w:t>
          </w:r>
          <w:r>
            <w:rPr>
              <w:sz w:val="22"/>
              <w:szCs w:val="22"/>
              <w:lang w:val="en-US" w:eastAsia="fr-FR" w:bidi="ar-DZ"/>
            </w:rPr>
            <w:t>22</w:t>
          </w:r>
          <w:r w:rsidRPr="004C2ACA">
            <w:rPr>
              <w:sz w:val="22"/>
              <w:szCs w:val="22"/>
              <w:lang w:val="en-US" w:eastAsia="fr-FR" w:bidi="ar-DZ"/>
            </w:rPr>
            <w:t>-</w:t>
          </w:r>
          <w:r>
            <w:rPr>
              <w:sz w:val="22"/>
              <w:szCs w:val="22"/>
              <w:lang w:val="en-US" w:eastAsia="fr-FR" w:bidi="ar-DZ"/>
            </w:rPr>
            <w:t>40</w:t>
          </w:r>
        </w:p>
      </w:tc>
      <w:tc>
        <w:tcPr>
          <w:tcW w:w="1347" w:type="pct"/>
          <w:tcBorders>
            <w:left w:val="single" w:sz="18" w:space="0" w:color="808080"/>
            <w:bottom w:val="single" w:sz="18" w:space="0" w:color="808080"/>
            <w:right w:val="single" w:sz="18" w:space="0" w:color="808080"/>
          </w:tcBorders>
          <w:vAlign w:val="center"/>
        </w:tcPr>
        <w:p w14:paraId="5A371FFF" w14:textId="77777777" w:rsidR="00233EF8" w:rsidRPr="00A66451" w:rsidRDefault="00233EF8" w:rsidP="00233EF8">
          <w:pPr>
            <w:bidi/>
            <w:ind w:left="-57" w:right="-57"/>
            <w:jc w:val="center"/>
            <w:rPr>
              <w:sz w:val="22"/>
              <w:szCs w:val="22"/>
              <w:lang w:eastAsia="fr-FR" w:bidi="ar-DZ"/>
            </w:rPr>
          </w:pPr>
          <w:r w:rsidRPr="00A66451">
            <w:rPr>
              <w:sz w:val="22"/>
              <w:szCs w:val="22"/>
              <w:lang w:eastAsia="fr-FR" w:bidi="ar-DZ"/>
            </w:rPr>
            <w:t xml:space="preserve">Vol. </w:t>
          </w:r>
          <w:r>
            <w:rPr>
              <w:sz w:val="22"/>
              <w:szCs w:val="22"/>
              <w:lang w:eastAsia="fr-FR" w:bidi="ar-DZ"/>
            </w:rPr>
            <w:t>3</w:t>
          </w:r>
          <w:r w:rsidRPr="00A66451">
            <w:rPr>
              <w:sz w:val="22"/>
              <w:szCs w:val="22"/>
              <w:lang w:eastAsia="fr-FR" w:bidi="ar-DZ"/>
            </w:rPr>
            <w:t xml:space="preserve"> No. </w:t>
          </w:r>
          <w:r>
            <w:rPr>
              <w:sz w:val="22"/>
              <w:szCs w:val="22"/>
              <w:lang w:eastAsia="fr-FR" w:bidi="ar-DZ"/>
            </w:rPr>
            <w:t>2</w:t>
          </w:r>
          <w:r w:rsidRPr="00A66451">
            <w:rPr>
              <w:sz w:val="22"/>
              <w:szCs w:val="22"/>
              <w:lang w:eastAsia="fr-FR" w:bidi="ar-DZ"/>
            </w:rPr>
            <w:t xml:space="preserve"> (</w:t>
          </w:r>
          <w:r>
            <w:rPr>
              <w:sz w:val="22"/>
              <w:szCs w:val="22"/>
              <w:lang w:eastAsia="fr-FR" w:bidi="ar-DZ"/>
            </w:rPr>
            <w:t>2021</w:t>
          </w:r>
          <w:r w:rsidRPr="00A66451">
            <w:rPr>
              <w:sz w:val="22"/>
              <w:szCs w:val="22"/>
              <w:lang w:eastAsia="fr-FR" w:bidi="ar-DZ"/>
            </w:rPr>
            <w:t>)</w:t>
          </w:r>
        </w:p>
      </w:tc>
      <w:tc>
        <w:tcPr>
          <w:tcW w:w="2885" w:type="pct"/>
          <w:tcBorders>
            <w:left w:val="single" w:sz="18" w:space="0" w:color="808080"/>
            <w:bottom w:val="single" w:sz="18" w:space="0" w:color="808080"/>
          </w:tcBorders>
          <w:vAlign w:val="center"/>
        </w:tcPr>
        <w:p w14:paraId="0FD36696" w14:textId="77777777" w:rsidR="00233EF8" w:rsidRPr="00591356" w:rsidRDefault="00233EF8" w:rsidP="00233EF8">
          <w:pPr>
            <w:bidi/>
            <w:ind w:left="-170" w:right="-170"/>
            <w:jc w:val="center"/>
            <w:rPr>
              <w:sz w:val="22"/>
              <w:szCs w:val="22"/>
            </w:rPr>
          </w:pPr>
          <w:r>
            <w:rPr>
              <w:sz w:val="22"/>
              <w:szCs w:val="22"/>
            </w:rPr>
            <w:t>Management &amp; Economics Research Journal</w:t>
          </w:r>
        </w:p>
      </w:tc>
    </w:tr>
  </w:tbl>
  <w:p w14:paraId="1B1A330D" w14:textId="77777777" w:rsidR="00F65BB7" w:rsidRPr="00E81E55" w:rsidRDefault="00F65BB7">
    <w:pPr>
      <w:pBdr>
        <w:top w:val="nil"/>
        <w:left w:val="nil"/>
        <w:bottom w:val="nil"/>
        <w:right w:val="nil"/>
        <w:between w:val="nil"/>
      </w:pBdr>
      <w:tabs>
        <w:tab w:val="center" w:pos="4153"/>
        <w:tab w:val="right" w:pos="8306"/>
      </w:tabs>
      <w:rPr>
        <w:color w:val="000000"/>
        <w:sz w:val="18"/>
        <w:szCs w:val="18"/>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10A49" w14:textId="77777777" w:rsidR="00F65BB7" w:rsidRDefault="00F65BB7">
    <w:pPr>
      <w:widowControl w:val="0"/>
      <w:pBdr>
        <w:top w:val="nil"/>
        <w:left w:val="nil"/>
        <w:bottom w:val="nil"/>
        <w:right w:val="nil"/>
        <w:between w:val="nil"/>
      </w:pBdr>
      <w:spacing w:line="276" w:lineRule="auto"/>
      <w:rPr>
        <w:b/>
        <w:color w:val="000000"/>
        <w:sz w:val="20"/>
        <w:szCs w:val="20"/>
      </w:rPr>
    </w:pPr>
  </w:p>
  <w:tbl>
    <w:tblPr>
      <w:tblStyle w:val="a5"/>
      <w:bidiVisual/>
      <w:tblW w:w="73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2"/>
      <w:gridCol w:w="2268"/>
    </w:tblGrid>
    <w:tr w:rsidR="00233EF8" w:rsidRPr="00732FDD" w14:paraId="7F65D51D" w14:textId="77777777" w:rsidTr="001A2326">
      <w:trPr>
        <w:trHeight w:val="788"/>
      </w:trPr>
      <w:tc>
        <w:tcPr>
          <w:tcW w:w="5102" w:type="dxa"/>
          <w:tcBorders>
            <w:top w:val="nil"/>
            <w:left w:val="nil"/>
            <w:bottom w:val="single" w:sz="18" w:space="0" w:color="808080"/>
            <w:right w:val="single" w:sz="18" w:space="0" w:color="808080"/>
          </w:tcBorders>
          <w:vAlign w:val="center"/>
        </w:tcPr>
        <w:p w14:paraId="2957317C" w14:textId="77777777" w:rsidR="00233EF8" w:rsidRDefault="00233EF8" w:rsidP="00233EF8">
          <w:pPr>
            <w:pBdr>
              <w:top w:val="nil"/>
              <w:left w:val="nil"/>
              <w:bottom w:val="nil"/>
              <w:right w:val="nil"/>
              <w:between w:val="nil"/>
            </w:pBdr>
            <w:tabs>
              <w:tab w:val="center" w:pos="4153"/>
              <w:tab w:val="right" w:pos="8306"/>
            </w:tabs>
            <w:ind w:left="-57" w:right="-57"/>
            <w:jc w:val="center"/>
            <w:rPr>
              <w:color w:val="000000"/>
              <w:sz w:val="22"/>
              <w:szCs w:val="22"/>
            </w:rPr>
          </w:pPr>
          <w:r>
            <w:rPr>
              <w:color w:val="000000"/>
              <w:sz w:val="22"/>
              <w:szCs w:val="22"/>
            </w:rPr>
            <w:t>Psychological Contract Breach, Behavioural Work Outcomes, Organisational Identification, and Islamic Work Ethics: A Moderated Mediation Study</w:t>
          </w:r>
        </w:p>
      </w:tc>
      <w:tc>
        <w:tcPr>
          <w:tcW w:w="2268" w:type="dxa"/>
          <w:tcBorders>
            <w:top w:val="nil"/>
            <w:left w:val="single" w:sz="18" w:space="0" w:color="808080"/>
            <w:bottom w:val="single" w:sz="18" w:space="0" w:color="808080"/>
            <w:right w:val="nil"/>
          </w:tcBorders>
          <w:vAlign w:val="center"/>
        </w:tcPr>
        <w:p w14:paraId="11122017" w14:textId="77777777" w:rsidR="00233EF8" w:rsidRPr="00E81E55" w:rsidRDefault="00233EF8" w:rsidP="00233EF8">
          <w:pPr>
            <w:pBdr>
              <w:top w:val="nil"/>
              <w:left w:val="nil"/>
              <w:bottom w:val="nil"/>
              <w:right w:val="nil"/>
              <w:between w:val="nil"/>
            </w:pBdr>
            <w:tabs>
              <w:tab w:val="center" w:pos="4153"/>
              <w:tab w:val="right" w:pos="8306"/>
            </w:tabs>
            <w:ind w:left="-57" w:right="-57"/>
            <w:jc w:val="center"/>
            <w:rPr>
              <w:color w:val="000000"/>
              <w:sz w:val="22"/>
              <w:szCs w:val="22"/>
              <w:lang w:val="fr-FR"/>
            </w:rPr>
          </w:pPr>
          <w:r w:rsidRPr="00345C34">
            <w:rPr>
              <w:color w:val="000000"/>
              <w:sz w:val="22"/>
              <w:szCs w:val="22"/>
              <w:lang w:val="fr-FR"/>
            </w:rPr>
            <w:t>EL-</w:t>
          </w:r>
          <w:proofErr w:type="spellStart"/>
          <w:r w:rsidRPr="00345C34">
            <w:rPr>
              <w:color w:val="000000"/>
              <w:sz w:val="22"/>
              <w:szCs w:val="22"/>
              <w:lang w:val="fr-FR"/>
            </w:rPr>
            <w:t>Ghorra</w:t>
          </w:r>
          <w:proofErr w:type="spellEnd"/>
          <w:r w:rsidRPr="00345C34">
            <w:rPr>
              <w:color w:val="000000"/>
              <w:sz w:val="22"/>
              <w:szCs w:val="22"/>
              <w:lang w:val="fr-FR"/>
            </w:rPr>
            <w:t xml:space="preserve">, M. H., &amp; </w:t>
          </w:r>
          <w:proofErr w:type="spellStart"/>
          <w:proofErr w:type="gramStart"/>
          <w:r w:rsidRPr="00345C34">
            <w:rPr>
              <w:color w:val="000000"/>
              <w:sz w:val="22"/>
              <w:szCs w:val="22"/>
              <w:lang w:val="fr-FR"/>
            </w:rPr>
            <w:t>Panatik</w:t>
          </w:r>
          <w:proofErr w:type="spellEnd"/>
          <w:r w:rsidRPr="00345C34">
            <w:rPr>
              <w:color w:val="000000"/>
              <w:sz w:val="22"/>
              <w:szCs w:val="22"/>
              <w:lang w:val="fr-FR"/>
            </w:rPr>
            <w:t xml:space="preserve"> ,</w:t>
          </w:r>
          <w:proofErr w:type="gramEnd"/>
          <w:r w:rsidRPr="00345C34">
            <w:rPr>
              <w:color w:val="000000"/>
              <w:sz w:val="22"/>
              <w:szCs w:val="22"/>
              <w:lang w:val="fr-FR"/>
            </w:rPr>
            <w:t xml:space="preserve"> S. A. B.</w:t>
          </w:r>
        </w:p>
      </w:tc>
    </w:tr>
  </w:tbl>
  <w:p w14:paraId="47C16818" w14:textId="77777777" w:rsidR="00F65BB7" w:rsidRPr="00233EF8" w:rsidRDefault="00F65BB7">
    <w:pPr>
      <w:pBdr>
        <w:top w:val="nil"/>
        <w:left w:val="nil"/>
        <w:bottom w:val="nil"/>
        <w:right w:val="nil"/>
        <w:between w:val="nil"/>
      </w:pBdr>
      <w:tabs>
        <w:tab w:val="center" w:pos="4153"/>
        <w:tab w:val="right" w:pos="8306"/>
      </w:tabs>
      <w:rPr>
        <w:color w:val="000000"/>
        <w:sz w:val="18"/>
        <w:szCs w:val="18"/>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17"/>
      <w:gridCol w:w="4345"/>
      <w:gridCol w:w="1524"/>
    </w:tblGrid>
    <w:tr w:rsidR="0090673B" w14:paraId="3DDD7D61" w14:textId="77777777" w:rsidTr="00616935">
      <w:trPr>
        <w:trHeight w:hRule="exact" w:val="1696"/>
      </w:trPr>
      <w:tc>
        <w:tcPr>
          <w:tcW w:w="1717" w:type="dxa"/>
          <w:tcBorders>
            <w:top w:val="nil"/>
            <w:left w:val="nil"/>
            <w:bottom w:val="single" w:sz="18" w:space="0" w:color="808080"/>
            <w:right w:val="single" w:sz="18" w:space="0" w:color="808080"/>
          </w:tcBorders>
          <w:vAlign w:val="center"/>
        </w:tcPr>
        <w:p w14:paraId="110C7A11" w14:textId="77777777" w:rsidR="0090673B" w:rsidRPr="00C47B71" w:rsidRDefault="0090673B" w:rsidP="00616935">
          <w:pPr>
            <w:pStyle w:val="Footer"/>
            <w:tabs>
              <w:tab w:val="left" w:pos="3131"/>
              <w:tab w:val="center" w:pos="3702"/>
            </w:tabs>
            <w:ind w:left="-57" w:right="227"/>
            <w:rPr>
              <w:rFonts w:cs="Traditional Arabic"/>
              <w:b/>
              <w:bCs/>
              <w:lang w:bidi="ar-DZ"/>
            </w:rPr>
          </w:pPr>
          <w:r>
            <w:rPr>
              <w:rFonts w:cs="Traditional Arabic"/>
              <w:b/>
              <w:bCs/>
              <w:noProof/>
              <w:lang w:val="en-US" w:eastAsia="en-US"/>
            </w:rPr>
            <w:drawing>
              <wp:inline distT="0" distB="0" distL="0" distR="0" wp14:anchorId="0128E174" wp14:editId="185DCA01">
                <wp:extent cx="1002030" cy="835025"/>
                <wp:effectExtent l="19050" t="0" r="7620" b="0"/>
                <wp:docPr id="14" name="Image 11" descr="شعار مجلة MAERJ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شعار مجلة MAERJ 2.jpg"/>
                        <pic:cNvPicPr>
                          <a:picLocks noChangeAspect="1" noChangeArrowheads="1"/>
                        </pic:cNvPicPr>
                      </pic:nvPicPr>
                      <pic:blipFill>
                        <a:blip r:embed="rId1"/>
                        <a:srcRect/>
                        <a:stretch>
                          <a:fillRect/>
                        </a:stretch>
                      </pic:blipFill>
                      <pic:spPr bwMode="auto">
                        <a:xfrm>
                          <a:off x="0" y="0"/>
                          <a:ext cx="1002030" cy="835025"/>
                        </a:xfrm>
                        <a:prstGeom prst="rect">
                          <a:avLst/>
                        </a:prstGeom>
                        <a:noFill/>
                        <a:ln w="9525">
                          <a:noFill/>
                          <a:miter lim="800000"/>
                          <a:headEnd/>
                          <a:tailEnd/>
                        </a:ln>
                      </pic:spPr>
                    </pic:pic>
                  </a:graphicData>
                </a:graphic>
              </wp:inline>
            </w:drawing>
          </w:r>
        </w:p>
      </w:tc>
      <w:tc>
        <w:tcPr>
          <w:tcW w:w="4345" w:type="dxa"/>
          <w:tcBorders>
            <w:top w:val="nil"/>
            <w:left w:val="single" w:sz="18" w:space="0" w:color="808080"/>
            <w:bottom w:val="single" w:sz="18" w:space="0" w:color="808080"/>
            <w:right w:val="nil"/>
          </w:tcBorders>
          <w:vAlign w:val="center"/>
        </w:tcPr>
        <w:p w14:paraId="26B3AB21" w14:textId="77777777" w:rsidR="0090673B" w:rsidRPr="00320DF1" w:rsidRDefault="0090673B" w:rsidP="00616935">
          <w:pPr>
            <w:jc w:val="center"/>
          </w:pPr>
        </w:p>
        <w:tbl>
          <w:tblPr>
            <w:tblW w:w="3998" w:type="dxa"/>
            <w:jc w:val="center"/>
            <w:tblLayout w:type="fixed"/>
            <w:tblLook w:val="04A0" w:firstRow="1" w:lastRow="0" w:firstColumn="1" w:lastColumn="0" w:noHBand="0" w:noVBand="1"/>
          </w:tblPr>
          <w:tblGrid>
            <w:gridCol w:w="3998"/>
          </w:tblGrid>
          <w:tr w:rsidR="0090673B" w14:paraId="2F77D6D2" w14:textId="77777777" w:rsidTr="00616935">
            <w:trPr>
              <w:trHeight w:val="680"/>
              <w:jc w:val="center"/>
            </w:trPr>
            <w:tc>
              <w:tcPr>
                <w:tcW w:w="3998" w:type="dxa"/>
              </w:tcPr>
              <w:p w14:paraId="55B8D95E" w14:textId="77777777" w:rsidR="0090673B" w:rsidRPr="00FA0E10" w:rsidRDefault="0090673B" w:rsidP="00616935">
                <w:pPr>
                  <w:pStyle w:val="Footer"/>
                  <w:bidi/>
                  <w:jc w:val="center"/>
                  <w:rPr>
                    <w:rFonts w:ascii="Sakkal Majalla" w:hAnsi="Sakkal Majalla" w:cs="Farsi Simple Bold"/>
                    <w:sz w:val="32"/>
                    <w:szCs w:val="32"/>
                    <w:lang w:bidi="ar-DZ"/>
                  </w:rPr>
                </w:pPr>
                <w:r>
                  <w:rPr>
                    <w:rFonts w:ascii="Sakkal Majalla" w:hAnsi="Sakkal Majalla" w:cs="Farsi Simple Bold"/>
                    <w:noProof/>
                    <w:sz w:val="48"/>
                    <w:szCs w:val="48"/>
                    <w:lang w:val="en-US" w:eastAsia="en-US"/>
                  </w:rPr>
                  <w:drawing>
                    <wp:inline distT="0" distB="0" distL="0" distR="0" wp14:anchorId="611B37F1" wp14:editId="6C3E0B00">
                      <wp:extent cx="2393315" cy="309880"/>
                      <wp:effectExtent l="19050" t="0" r="6985" b="0"/>
                      <wp:docPr id="13" name="Image 19" descr="مجلة بحوث الادارة والاقتصاد بخط فارس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مجلة بحوث الادارة والاقتصاد بخط فارسي"/>
                              <pic:cNvPicPr>
                                <a:picLocks noChangeAspect="1" noChangeArrowheads="1"/>
                              </pic:cNvPicPr>
                            </pic:nvPicPr>
                            <pic:blipFill>
                              <a:blip r:embed="rId2"/>
                              <a:srcRect/>
                              <a:stretch>
                                <a:fillRect/>
                              </a:stretch>
                            </pic:blipFill>
                            <pic:spPr bwMode="auto">
                              <a:xfrm>
                                <a:off x="0" y="0"/>
                                <a:ext cx="2393315" cy="309880"/>
                              </a:xfrm>
                              <a:prstGeom prst="rect">
                                <a:avLst/>
                              </a:prstGeom>
                              <a:noFill/>
                              <a:ln w="9525">
                                <a:noFill/>
                                <a:miter lim="800000"/>
                                <a:headEnd/>
                                <a:tailEnd/>
                              </a:ln>
                            </pic:spPr>
                          </pic:pic>
                        </a:graphicData>
                      </a:graphic>
                    </wp:inline>
                  </w:drawing>
                </w:r>
              </w:p>
            </w:tc>
          </w:tr>
          <w:tr w:rsidR="0090673B" w:rsidRPr="004F2422" w14:paraId="0738CD45" w14:textId="77777777" w:rsidTr="00616935">
            <w:trPr>
              <w:trHeight w:val="1152"/>
              <w:jc w:val="center"/>
            </w:trPr>
            <w:tc>
              <w:tcPr>
                <w:tcW w:w="3998" w:type="dxa"/>
              </w:tcPr>
              <w:p w14:paraId="237910CE" w14:textId="77777777" w:rsidR="0090673B" w:rsidRPr="006A1C09" w:rsidRDefault="0090673B" w:rsidP="00616935">
                <w:pPr>
                  <w:pStyle w:val="Footer"/>
                  <w:jc w:val="center"/>
                  <w:rPr>
                    <w:sz w:val="20"/>
                    <w:szCs w:val="20"/>
                    <w:lang w:val="en-US"/>
                  </w:rPr>
                </w:pPr>
                <w:r w:rsidRPr="00891343">
                  <w:rPr>
                    <w:b/>
                    <w:bCs/>
                    <w:sz w:val="20"/>
                    <w:szCs w:val="20"/>
                    <w:lang w:val="en-US"/>
                  </w:rPr>
                  <w:t>M</w:t>
                </w:r>
                <w:r w:rsidRPr="00891343">
                  <w:rPr>
                    <w:sz w:val="20"/>
                    <w:szCs w:val="20"/>
                    <w:lang w:val="en-US"/>
                  </w:rPr>
                  <w:t xml:space="preserve">anagement </w:t>
                </w:r>
                <w:r w:rsidRPr="006A1C09">
                  <w:rPr>
                    <w:sz w:val="20"/>
                    <w:szCs w:val="20"/>
                    <w:lang w:val="en-US"/>
                  </w:rPr>
                  <w:t>&amp;</w:t>
                </w:r>
                <w:r>
                  <w:rPr>
                    <w:sz w:val="20"/>
                    <w:szCs w:val="20"/>
                    <w:lang w:val="en-US"/>
                  </w:rPr>
                  <w:t xml:space="preserve"> </w:t>
                </w:r>
                <w:r w:rsidRPr="00FA28F3">
                  <w:rPr>
                    <w:b/>
                    <w:bCs/>
                    <w:sz w:val="20"/>
                    <w:szCs w:val="20"/>
                    <w:lang w:val="en-US"/>
                  </w:rPr>
                  <w:t>E</w:t>
                </w:r>
                <w:r w:rsidRPr="006A1C09">
                  <w:rPr>
                    <w:sz w:val="20"/>
                    <w:szCs w:val="20"/>
                    <w:lang w:val="en-US"/>
                  </w:rPr>
                  <w:t xml:space="preserve">conomics </w:t>
                </w:r>
                <w:r w:rsidRPr="00FA28F3">
                  <w:rPr>
                    <w:b/>
                    <w:bCs/>
                    <w:sz w:val="20"/>
                    <w:szCs w:val="20"/>
                    <w:lang w:val="en-US"/>
                  </w:rPr>
                  <w:t>R</w:t>
                </w:r>
                <w:r w:rsidRPr="006A1C09">
                  <w:rPr>
                    <w:sz w:val="20"/>
                    <w:szCs w:val="20"/>
                    <w:lang w:val="en-US"/>
                  </w:rPr>
                  <w:t xml:space="preserve">esearch </w:t>
                </w:r>
                <w:r w:rsidRPr="00FA28F3">
                  <w:rPr>
                    <w:b/>
                    <w:bCs/>
                    <w:sz w:val="20"/>
                    <w:szCs w:val="20"/>
                    <w:lang w:val="en-US"/>
                  </w:rPr>
                  <w:t>J</w:t>
                </w:r>
                <w:r w:rsidRPr="006A1C09">
                  <w:rPr>
                    <w:sz w:val="20"/>
                    <w:szCs w:val="20"/>
                    <w:lang w:val="en-US"/>
                  </w:rPr>
                  <w:t>ournal</w:t>
                </w:r>
              </w:p>
              <w:p w14:paraId="7686727E" w14:textId="77777777" w:rsidR="0090673B" w:rsidRPr="00C949FD" w:rsidRDefault="0090673B" w:rsidP="00616935">
                <w:pPr>
                  <w:pStyle w:val="Footer"/>
                  <w:jc w:val="center"/>
                  <w:rPr>
                    <w:sz w:val="20"/>
                    <w:szCs w:val="20"/>
                    <w:lang w:val="en-US"/>
                  </w:rPr>
                </w:pPr>
                <w:r w:rsidRPr="00D76138">
                  <w:rPr>
                    <w:sz w:val="20"/>
                    <w:szCs w:val="20"/>
                    <w:lang w:val="en-US"/>
                  </w:rPr>
                  <w:t>ISSN 2710-8856 (</w:t>
                </w:r>
                <w:r w:rsidRPr="00C949FD">
                  <w:rPr>
                    <w:sz w:val="20"/>
                    <w:szCs w:val="20"/>
                    <w:lang w:val="en-US"/>
                  </w:rPr>
                  <w:t>Online</w:t>
                </w:r>
                <w:r w:rsidRPr="00D76138">
                  <w:rPr>
                    <w:sz w:val="20"/>
                    <w:szCs w:val="20"/>
                    <w:lang w:val="en-US"/>
                  </w:rPr>
                  <w:t>)</w:t>
                </w:r>
              </w:p>
              <w:p w14:paraId="1EE34CCD" w14:textId="77777777" w:rsidR="0090673B" w:rsidRPr="00C949FD" w:rsidRDefault="0090673B" w:rsidP="00616935">
                <w:pPr>
                  <w:pStyle w:val="Footer"/>
                  <w:jc w:val="center"/>
                  <w:rPr>
                    <w:sz w:val="20"/>
                    <w:szCs w:val="20"/>
                    <w:rtl/>
                  </w:rPr>
                </w:pPr>
                <w:r w:rsidRPr="00C949FD">
                  <w:rPr>
                    <w:sz w:val="20"/>
                    <w:szCs w:val="20"/>
                    <w:lang w:val="en-US"/>
                  </w:rPr>
                  <w:t>ISSN 2676-184X (Print)</w:t>
                </w:r>
              </w:p>
              <w:p w14:paraId="11062639" w14:textId="77777777" w:rsidR="0090673B" w:rsidRDefault="0090673B" w:rsidP="00616935">
                <w:pPr>
                  <w:pStyle w:val="Footer"/>
                  <w:jc w:val="center"/>
                  <w:rPr>
                    <w:sz w:val="20"/>
                    <w:szCs w:val="20"/>
                    <w:rtl/>
                  </w:rPr>
                </w:pPr>
              </w:p>
              <w:p w14:paraId="33F512B4" w14:textId="77777777" w:rsidR="0090673B" w:rsidRPr="00615A9A" w:rsidRDefault="0090673B" w:rsidP="00616935">
                <w:pPr>
                  <w:pStyle w:val="Footer"/>
                  <w:jc w:val="center"/>
                  <w:rPr>
                    <w:b/>
                    <w:bCs/>
                    <w:sz w:val="6"/>
                    <w:szCs w:val="6"/>
                    <w:rtl/>
                    <w:lang w:val="en-US"/>
                  </w:rPr>
                </w:pPr>
              </w:p>
              <w:p w14:paraId="5BDB4D7E" w14:textId="77777777" w:rsidR="0090673B" w:rsidRPr="007B0A96" w:rsidRDefault="0090673B" w:rsidP="00616935">
                <w:pPr>
                  <w:pStyle w:val="Footer"/>
                  <w:bidi/>
                  <w:jc w:val="center"/>
                  <w:rPr>
                    <w:rFonts w:ascii="Sakkal Majalla" w:hAnsi="Sakkal Majalla" w:cs="Sakkal Majalla"/>
                    <w:b/>
                    <w:bCs/>
                    <w:sz w:val="30"/>
                    <w:szCs w:val="30"/>
                    <w:lang w:val="en-US" w:bidi="ar-DZ"/>
                  </w:rPr>
                </w:pPr>
              </w:p>
            </w:tc>
          </w:tr>
        </w:tbl>
        <w:p w14:paraId="29277229" w14:textId="77777777" w:rsidR="0090673B" w:rsidRPr="004F2422" w:rsidRDefault="0090673B" w:rsidP="00616935">
          <w:pPr>
            <w:pStyle w:val="Footer"/>
            <w:ind w:left="-113" w:right="-113"/>
            <w:jc w:val="center"/>
            <w:rPr>
              <w:rFonts w:ascii="Sakkal Majalla" w:hAnsi="Sakkal Majalla" w:cs="Farsi Simple Bold"/>
              <w:sz w:val="32"/>
              <w:szCs w:val="32"/>
              <w:lang w:val="en-US" w:bidi="ar-DZ"/>
            </w:rPr>
          </w:pPr>
        </w:p>
      </w:tc>
      <w:tc>
        <w:tcPr>
          <w:tcW w:w="1524" w:type="dxa"/>
          <w:tcBorders>
            <w:top w:val="nil"/>
            <w:left w:val="single" w:sz="18" w:space="0" w:color="808080"/>
            <w:bottom w:val="single" w:sz="18" w:space="0" w:color="808080"/>
            <w:right w:val="nil"/>
          </w:tcBorders>
          <w:vAlign w:val="center"/>
        </w:tcPr>
        <w:p w14:paraId="69535B2B" w14:textId="77777777" w:rsidR="0090673B" w:rsidRPr="00FF5799" w:rsidRDefault="0090673B" w:rsidP="00616935">
          <w:pPr>
            <w:pStyle w:val="Footer"/>
            <w:tabs>
              <w:tab w:val="left" w:pos="3131"/>
              <w:tab w:val="center" w:pos="3702"/>
            </w:tabs>
            <w:spacing w:after="120"/>
            <w:ind w:left="-113" w:right="-113"/>
            <w:jc w:val="center"/>
            <w:rPr>
              <w:rFonts w:cs="Traditional Arabic"/>
              <w:b/>
              <w:bCs/>
              <w:sz w:val="24"/>
              <w:szCs w:val="24"/>
              <w:lang w:bidi="ar-DZ"/>
            </w:rPr>
          </w:pPr>
          <w:r>
            <w:rPr>
              <w:rFonts w:cs="Traditional Arabic"/>
              <w:b/>
              <w:bCs/>
              <w:noProof/>
              <w:sz w:val="24"/>
              <w:szCs w:val="24"/>
              <w:lang w:val="en-US" w:eastAsia="en-US"/>
            </w:rPr>
            <w:drawing>
              <wp:inline distT="0" distB="0" distL="0" distR="0" wp14:anchorId="2338FD7B" wp14:editId="19EE0234">
                <wp:extent cx="906145" cy="1075267"/>
                <wp:effectExtent l="0" t="0" r="0" b="0"/>
                <wp:docPr id="12" name="Image 1" descr="C:\Users\Med\Desktop\2020-09-23_1152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Med\Desktop\2020-09-23_115208.png"/>
                        <pic:cNvPicPr>
                          <a:picLocks noChangeAspect="1" noChangeArrowheads="1"/>
                        </pic:cNvPicPr>
                      </pic:nvPicPr>
                      <pic:blipFill>
                        <a:blip r:embed="rId3"/>
                        <a:srcRect/>
                        <a:stretch>
                          <a:fillRect/>
                        </a:stretch>
                      </pic:blipFill>
                      <pic:spPr bwMode="auto">
                        <a:xfrm>
                          <a:off x="0" y="0"/>
                          <a:ext cx="907955" cy="1077414"/>
                        </a:xfrm>
                        <a:prstGeom prst="rect">
                          <a:avLst/>
                        </a:prstGeom>
                        <a:noFill/>
                        <a:ln w="9525">
                          <a:noFill/>
                          <a:miter lim="800000"/>
                          <a:headEnd/>
                          <a:tailEnd/>
                        </a:ln>
                      </pic:spPr>
                    </pic:pic>
                  </a:graphicData>
                </a:graphic>
              </wp:inline>
            </w:drawing>
          </w:r>
        </w:p>
      </w:tc>
    </w:tr>
  </w:tbl>
  <w:p w14:paraId="751FB645" w14:textId="77777777" w:rsidR="0090673B" w:rsidRPr="003A335D" w:rsidRDefault="0090673B" w:rsidP="00FD5736">
    <w:pPr>
      <w:pStyle w:val="Header"/>
      <w:ind w:left="113"/>
      <w:jc w:val="center"/>
      <w:rPr>
        <w:sz w:val="20"/>
        <w:szCs w:val="20"/>
        <w:lang w:val="en-US"/>
      </w:rPr>
    </w:pPr>
    <w:r w:rsidRPr="003A335D">
      <w:rPr>
        <w:sz w:val="20"/>
        <w:szCs w:val="20"/>
        <w:lang w:val="en-US"/>
      </w:rPr>
      <w:t xml:space="preserve">Vol. </w:t>
    </w:r>
    <w:r w:rsidR="00FD5736">
      <w:rPr>
        <w:sz w:val="20"/>
        <w:szCs w:val="20"/>
        <w:lang w:val="en-US"/>
      </w:rPr>
      <w:t>3</w:t>
    </w:r>
    <w:r w:rsidRPr="003A335D">
      <w:rPr>
        <w:sz w:val="20"/>
        <w:szCs w:val="20"/>
        <w:lang w:val="en-US"/>
      </w:rPr>
      <w:t xml:space="preserve"> No. </w:t>
    </w:r>
    <w:r w:rsidR="00FD5736">
      <w:rPr>
        <w:sz w:val="20"/>
        <w:szCs w:val="20"/>
        <w:lang w:val="en-US"/>
      </w:rPr>
      <w:t>2</w:t>
    </w:r>
    <w:r w:rsidRPr="003A335D">
      <w:rPr>
        <w:sz w:val="20"/>
        <w:szCs w:val="20"/>
        <w:lang w:val="en-US"/>
      </w:rPr>
      <w:t xml:space="preserve"> (2021), pp. </w:t>
    </w:r>
    <w:r w:rsidR="00FD5736">
      <w:rPr>
        <w:sz w:val="20"/>
        <w:szCs w:val="20"/>
        <w:lang w:val="en-US"/>
      </w:rPr>
      <w:t>22</w:t>
    </w:r>
    <w:r w:rsidRPr="003A335D">
      <w:rPr>
        <w:sz w:val="20"/>
        <w:szCs w:val="20"/>
        <w:lang w:val="en-US"/>
      </w:rPr>
      <w:t>-</w:t>
    </w:r>
    <w:r w:rsidR="00FD5736">
      <w:rPr>
        <w:sz w:val="20"/>
        <w:szCs w:val="20"/>
        <w:lang w:val="en-US"/>
      </w:rPr>
      <w:t>40</w:t>
    </w:r>
  </w:p>
  <w:p w14:paraId="5CA07292" w14:textId="77777777" w:rsidR="0090673B" w:rsidRPr="002F0C60" w:rsidRDefault="0090673B" w:rsidP="0090673B">
    <w:pPr>
      <w:pStyle w:val="Header"/>
      <w:ind w:left="-170" w:right="-170"/>
      <w:jc w:val="center"/>
      <w:rPr>
        <w:sz w:val="20"/>
        <w:szCs w:val="20"/>
        <w:lang w:val="en-US"/>
      </w:rPr>
    </w:pPr>
  </w:p>
  <w:tbl>
    <w:tblPr>
      <w:tblW w:w="7655" w:type="dxa"/>
      <w:tblLook w:val="04A0" w:firstRow="1" w:lastRow="0" w:firstColumn="1" w:lastColumn="0" w:noHBand="0" w:noVBand="1"/>
    </w:tblPr>
    <w:tblGrid>
      <w:gridCol w:w="426"/>
      <w:gridCol w:w="4868"/>
      <w:gridCol w:w="2361"/>
    </w:tblGrid>
    <w:tr w:rsidR="0090673B" w14:paraId="2650D5F3" w14:textId="77777777" w:rsidTr="00616935">
      <w:tc>
        <w:tcPr>
          <w:tcW w:w="411" w:type="dxa"/>
          <w:vAlign w:val="center"/>
        </w:tcPr>
        <w:p w14:paraId="12582E79" w14:textId="77777777" w:rsidR="0090673B" w:rsidRPr="00046375" w:rsidRDefault="0090673B" w:rsidP="00616935">
          <w:pPr>
            <w:pStyle w:val="Header"/>
            <w:spacing w:line="199" w:lineRule="auto"/>
            <w:rPr>
              <w:sz w:val="20"/>
              <w:szCs w:val="20"/>
            </w:rPr>
          </w:pPr>
          <w:r>
            <w:rPr>
              <w:noProof/>
              <w:sz w:val="24"/>
              <w:szCs w:val="24"/>
              <w:lang w:val="en-US" w:eastAsia="en-US"/>
            </w:rPr>
            <w:drawing>
              <wp:inline distT="0" distB="0" distL="0" distR="0" wp14:anchorId="1576CD38" wp14:editId="09ABA2F5">
                <wp:extent cx="112395" cy="112395"/>
                <wp:effectExtent l="19050" t="0" r="1905" b="0"/>
                <wp:docPr id="15" name="Image 7" descr="DOI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DOI_logo.svg.png"/>
                        <pic:cNvPicPr>
                          <a:picLocks noChangeAspect="1" noChangeArrowheads="1"/>
                        </pic:cNvPicPr>
                      </pic:nvPicPr>
                      <pic:blipFill>
                        <a:blip r:embed="rId4"/>
                        <a:srcRect/>
                        <a:stretch>
                          <a:fillRect/>
                        </a:stretch>
                      </pic:blipFill>
                      <pic:spPr bwMode="auto">
                        <a:xfrm>
                          <a:off x="0" y="0"/>
                          <a:ext cx="112395" cy="112395"/>
                        </a:xfrm>
                        <a:prstGeom prst="rect">
                          <a:avLst/>
                        </a:prstGeom>
                        <a:noFill/>
                        <a:ln w="9525">
                          <a:noFill/>
                          <a:miter lim="800000"/>
                          <a:headEnd/>
                          <a:tailEnd/>
                        </a:ln>
                      </pic:spPr>
                    </pic:pic>
                  </a:graphicData>
                </a:graphic>
              </wp:inline>
            </w:drawing>
          </w:r>
        </w:p>
      </w:tc>
      <w:tc>
        <w:tcPr>
          <w:tcW w:w="4880" w:type="dxa"/>
          <w:vAlign w:val="center"/>
        </w:tcPr>
        <w:p w14:paraId="5BFB8CDB" w14:textId="77777777" w:rsidR="0090673B" w:rsidRPr="00E81E55" w:rsidRDefault="0090673B" w:rsidP="0090673B">
          <w:pPr>
            <w:pStyle w:val="Header"/>
            <w:ind w:left="-170"/>
            <w:rPr>
              <w:sz w:val="20"/>
              <w:szCs w:val="20"/>
            </w:rPr>
          </w:pPr>
          <w:r>
            <w:t xml:space="preserve"> </w:t>
          </w:r>
          <w:hyperlink r:id="rId5" w:history="1">
            <w:r w:rsidR="00E81E55" w:rsidRPr="00E81E55">
              <w:rPr>
                <w:rStyle w:val="Hyperlink"/>
                <w:sz w:val="20"/>
                <w:szCs w:val="20"/>
                <w:u w:val="none"/>
              </w:rPr>
              <w:t>https://doi.org/10.48100/merj.2021.163</w:t>
            </w:r>
          </w:hyperlink>
          <w:r w:rsidR="00E81E55" w:rsidRPr="00E81E55">
            <w:t xml:space="preserve"> </w:t>
          </w:r>
        </w:p>
      </w:tc>
      <w:tc>
        <w:tcPr>
          <w:tcW w:w="2364" w:type="dxa"/>
          <w:vAlign w:val="center"/>
        </w:tcPr>
        <w:p w14:paraId="5C57908A" w14:textId="77777777" w:rsidR="0090673B" w:rsidRPr="00046375" w:rsidRDefault="0090673B" w:rsidP="00616935">
          <w:pPr>
            <w:pStyle w:val="Header"/>
            <w:jc w:val="right"/>
            <w:rPr>
              <w:sz w:val="20"/>
              <w:szCs w:val="20"/>
              <w:lang w:val="en-US"/>
            </w:rPr>
          </w:pPr>
          <w:r>
            <w:rPr>
              <w:noProof/>
              <w:sz w:val="20"/>
              <w:szCs w:val="20"/>
              <w:lang w:val="en-US" w:eastAsia="en-US"/>
            </w:rPr>
            <w:drawing>
              <wp:inline distT="0" distB="0" distL="0" distR="0" wp14:anchorId="18973AAB" wp14:editId="0C180F3F">
                <wp:extent cx="1065530" cy="214630"/>
                <wp:effectExtent l="0" t="0" r="0" b="0"/>
                <wp:docPr id="16" name="Image 7" descr="2020-11-29_113147.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7" descr="2020-11-29_113147.png">
                          <a:hlinkClick r:id="rId6"/>
                        </pic:cNvPr>
                        <pic:cNvPicPr>
                          <a:picLocks noChangeAspect="1" noChangeArrowheads="1"/>
                        </pic:cNvPicPr>
                      </pic:nvPicPr>
                      <pic:blipFill>
                        <a:blip r:embed="rId7"/>
                        <a:srcRect/>
                        <a:stretch>
                          <a:fillRect/>
                        </a:stretch>
                      </pic:blipFill>
                      <pic:spPr bwMode="auto">
                        <a:xfrm>
                          <a:off x="0" y="0"/>
                          <a:ext cx="1065530" cy="214630"/>
                        </a:xfrm>
                        <a:prstGeom prst="rect">
                          <a:avLst/>
                        </a:prstGeom>
                        <a:noFill/>
                        <a:ln w="9525">
                          <a:noFill/>
                          <a:miter lim="800000"/>
                          <a:headEnd/>
                          <a:tailEnd/>
                        </a:ln>
                      </pic:spPr>
                    </pic:pic>
                  </a:graphicData>
                </a:graphic>
              </wp:inline>
            </w:drawing>
          </w:r>
        </w:p>
      </w:tc>
    </w:tr>
  </w:tbl>
  <w:p w14:paraId="062CA0A0" w14:textId="77777777" w:rsidR="0090673B" w:rsidRPr="00793309" w:rsidRDefault="0090673B" w:rsidP="0090673B">
    <w:pPr>
      <w:pStyle w:val="Header"/>
      <w:rPr>
        <w:sz w:val="2"/>
        <w:szCs w:val="2"/>
      </w:rPr>
    </w:pPr>
  </w:p>
  <w:p w14:paraId="791AC954" w14:textId="77777777" w:rsidR="00F65BB7" w:rsidRDefault="00F65BB7">
    <w:pPr>
      <w:pBdr>
        <w:top w:val="nil"/>
        <w:left w:val="nil"/>
        <w:bottom w:val="nil"/>
        <w:right w:val="nil"/>
        <w:between w:val="nil"/>
      </w:pBdr>
      <w:tabs>
        <w:tab w:val="center" w:pos="4153"/>
        <w:tab w:val="right" w:pos="8306"/>
      </w:tabs>
      <w:rPr>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mirrorMargin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zUyNDI1MDY1MTM2MLRQ0lEKTi0uzszPAykwMqoFALLD/kEtAAAA"/>
  </w:docVars>
  <w:rsids>
    <w:rsidRoot w:val="00F65BB7"/>
    <w:rsid w:val="000578DF"/>
    <w:rsid w:val="000602F5"/>
    <w:rsid w:val="00096A87"/>
    <w:rsid w:val="00097466"/>
    <w:rsid w:val="000C75BB"/>
    <w:rsid w:val="000D2CD2"/>
    <w:rsid w:val="000E5CBE"/>
    <w:rsid w:val="00101C3B"/>
    <w:rsid w:val="0010369F"/>
    <w:rsid w:val="001534B5"/>
    <w:rsid w:val="001A58C7"/>
    <w:rsid w:val="001B3177"/>
    <w:rsid w:val="00215EE3"/>
    <w:rsid w:val="00233EF8"/>
    <w:rsid w:val="00274079"/>
    <w:rsid w:val="002879B4"/>
    <w:rsid w:val="002B4575"/>
    <w:rsid w:val="002B7013"/>
    <w:rsid w:val="00345C34"/>
    <w:rsid w:val="00361D7F"/>
    <w:rsid w:val="0036737E"/>
    <w:rsid w:val="003D0098"/>
    <w:rsid w:val="003E51A5"/>
    <w:rsid w:val="00405298"/>
    <w:rsid w:val="00417B43"/>
    <w:rsid w:val="00447C67"/>
    <w:rsid w:val="004B6836"/>
    <w:rsid w:val="004F6EED"/>
    <w:rsid w:val="00510DBE"/>
    <w:rsid w:val="005371BA"/>
    <w:rsid w:val="00544129"/>
    <w:rsid w:val="00642716"/>
    <w:rsid w:val="006727F9"/>
    <w:rsid w:val="00692345"/>
    <w:rsid w:val="006C513A"/>
    <w:rsid w:val="006E6E30"/>
    <w:rsid w:val="006F2EEF"/>
    <w:rsid w:val="00732FDD"/>
    <w:rsid w:val="007B1DFC"/>
    <w:rsid w:val="007C32E1"/>
    <w:rsid w:val="00841D62"/>
    <w:rsid w:val="008B63D9"/>
    <w:rsid w:val="008C40A4"/>
    <w:rsid w:val="008E3257"/>
    <w:rsid w:val="008E428F"/>
    <w:rsid w:val="00900391"/>
    <w:rsid w:val="00902214"/>
    <w:rsid w:val="0090673B"/>
    <w:rsid w:val="00911187"/>
    <w:rsid w:val="00937BE2"/>
    <w:rsid w:val="009570FD"/>
    <w:rsid w:val="0096158D"/>
    <w:rsid w:val="00973A3C"/>
    <w:rsid w:val="0099594E"/>
    <w:rsid w:val="009C04BD"/>
    <w:rsid w:val="009C4CF7"/>
    <w:rsid w:val="00A02794"/>
    <w:rsid w:val="00A90EBD"/>
    <w:rsid w:val="00A92045"/>
    <w:rsid w:val="00B00EB0"/>
    <w:rsid w:val="00B30E06"/>
    <w:rsid w:val="00BA4C09"/>
    <w:rsid w:val="00C24A9A"/>
    <w:rsid w:val="00C254B1"/>
    <w:rsid w:val="00C3616A"/>
    <w:rsid w:val="00C8574C"/>
    <w:rsid w:val="00C91D49"/>
    <w:rsid w:val="00CB3483"/>
    <w:rsid w:val="00CD215E"/>
    <w:rsid w:val="00CD2CEF"/>
    <w:rsid w:val="00D15676"/>
    <w:rsid w:val="00D32A69"/>
    <w:rsid w:val="00D70CEC"/>
    <w:rsid w:val="00D71801"/>
    <w:rsid w:val="00D831A1"/>
    <w:rsid w:val="00D944F1"/>
    <w:rsid w:val="00D96482"/>
    <w:rsid w:val="00DB4269"/>
    <w:rsid w:val="00DD2643"/>
    <w:rsid w:val="00E20727"/>
    <w:rsid w:val="00E25A76"/>
    <w:rsid w:val="00E30A59"/>
    <w:rsid w:val="00E655B8"/>
    <w:rsid w:val="00E81E55"/>
    <w:rsid w:val="00E8334F"/>
    <w:rsid w:val="00EA791B"/>
    <w:rsid w:val="00ED7E49"/>
    <w:rsid w:val="00EE5682"/>
    <w:rsid w:val="00F202EA"/>
    <w:rsid w:val="00F46E17"/>
    <w:rsid w:val="00F5362A"/>
    <w:rsid w:val="00F544C1"/>
    <w:rsid w:val="00F65BB7"/>
    <w:rsid w:val="00F74276"/>
    <w:rsid w:val="00FC5953"/>
    <w:rsid w:val="00FD5736"/>
    <w:rsid w:val="00FE3029"/>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85AF9"/>
  <w15:docId w15:val="{0E0C17D9-1CE6-4C72-AD30-A7E59907C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94E"/>
  </w:style>
  <w:style w:type="paragraph" w:styleId="Heading1">
    <w:name w:val="heading 1"/>
    <w:basedOn w:val="Normal"/>
    <w:next w:val="Normal"/>
    <w:uiPriority w:val="9"/>
    <w:qFormat/>
    <w:rsid w:val="005371BA"/>
    <w:pPr>
      <w:widowControl w:val="0"/>
      <w:spacing w:before="240" w:after="240"/>
      <w:jc w:val="both"/>
      <w:outlineLvl w:val="0"/>
    </w:pPr>
    <w:rPr>
      <w:b/>
      <w:sz w:val="24"/>
      <w:szCs w:val="24"/>
    </w:rPr>
  </w:style>
  <w:style w:type="paragraph" w:styleId="Heading2">
    <w:name w:val="heading 2"/>
    <w:basedOn w:val="Normal"/>
    <w:next w:val="Normal"/>
    <w:uiPriority w:val="9"/>
    <w:unhideWhenUsed/>
    <w:qFormat/>
    <w:rsid w:val="005371BA"/>
    <w:pPr>
      <w:widowControl w:val="0"/>
      <w:spacing w:before="240" w:after="240"/>
      <w:jc w:val="both"/>
      <w:outlineLvl w:val="1"/>
    </w:pPr>
    <w:rPr>
      <w:b/>
      <w:sz w:val="24"/>
      <w:szCs w:val="24"/>
    </w:rPr>
  </w:style>
  <w:style w:type="paragraph" w:styleId="Heading3">
    <w:name w:val="heading 3"/>
    <w:basedOn w:val="Normal"/>
    <w:next w:val="Normal"/>
    <w:uiPriority w:val="9"/>
    <w:semiHidden/>
    <w:unhideWhenUsed/>
    <w:qFormat/>
    <w:rsid w:val="0099594E"/>
    <w:pPr>
      <w:keepNext/>
      <w:keepLines/>
      <w:bidi/>
      <w:spacing w:before="200" w:line="276" w:lineRule="auto"/>
      <w:outlineLvl w:val="2"/>
    </w:pPr>
    <w:rPr>
      <w:rFonts w:ascii="Cambria" w:eastAsia="Cambria" w:hAnsi="Cambria" w:cs="Cambria"/>
      <w:b/>
      <w:color w:val="4F81BD"/>
      <w:sz w:val="22"/>
      <w:szCs w:val="22"/>
    </w:rPr>
  </w:style>
  <w:style w:type="paragraph" w:styleId="Heading4">
    <w:name w:val="heading 4"/>
    <w:basedOn w:val="Normal"/>
    <w:next w:val="Normal"/>
    <w:uiPriority w:val="9"/>
    <w:semiHidden/>
    <w:unhideWhenUsed/>
    <w:qFormat/>
    <w:rsid w:val="0099594E"/>
    <w:pPr>
      <w:keepNext/>
      <w:spacing w:before="240" w:after="60" w:line="276" w:lineRule="auto"/>
      <w:ind w:left="864" w:hanging="864"/>
      <w:jc w:val="right"/>
      <w:outlineLvl w:val="3"/>
    </w:pPr>
    <w:rPr>
      <w:b/>
      <w:sz w:val="26"/>
      <w:szCs w:val="26"/>
    </w:rPr>
  </w:style>
  <w:style w:type="paragraph" w:styleId="Heading5">
    <w:name w:val="heading 5"/>
    <w:basedOn w:val="Normal"/>
    <w:next w:val="Normal"/>
    <w:uiPriority w:val="9"/>
    <w:semiHidden/>
    <w:unhideWhenUsed/>
    <w:qFormat/>
    <w:rsid w:val="0099594E"/>
    <w:pPr>
      <w:spacing w:before="240" w:after="60" w:line="276" w:lineRule="auto"/>
      <w:ind w:left="1008" w:hanging="1008"/>
      <w:jc w:val="right"/>
      <w:outlineLvl w:val="4"/>
    </w:pPr>
    <w:rPr>
      <w:rFonts w:ascii="Calibri" w:eastAsia="Calibri" w:hAnsi="Calibri" w:cs="Calibri"/>
      <w:b/>
      <w:i/>
      <w:sz w:val="26"/>
      <w:szCs w:val="26"/>
    </w:rPr>
  </w:style>
  <w:style w:type="paragraph" w:styleId="Heading6">
    <w:name w:val="heading 6"/>
    <w:basedOn w:val="Normal"/>
    <w:next w:val="Normal"/>
    <w:uiPriority w:val="9"/>
    <w:semiHidden/>
    <w:unhideWhenUsed/>
    <w:qFormat/>
    <w:rsid w:val="0099594E"/>
    <w:pPr>
      <w:spacing w:before="240" w:after="60" w:line="276" w:lineRule="auto"/>
      <w:ind w:left="1152" w:hanging="1152"/>
      <w:jc w:val="right"/>
      <w:outlineLvl w:val="5"/>
    </w:pPr>
    <w:rPr>
      <w:rFonts w:ascii="Calibri" w:eastAsia="Calibri" w:hAnsi="Calibri" w:cs="Calibri"/>
      <w:b/>
      <w:sz w:val="22"/>
      <w:szCs w:val="22"/>
    </w:rPr>
  </w:style>
  <w:style w:type="paragraph" w:styleId="Heading7">
    <w:name w:val="heading 7"/>
    <w:basedOn w:val="Normal"/>
    <w:next w:val="Normal"/>
    <w:link w:val="Heading7Char"/>
    <w:uiPriority w:val="9"/>
    <w:semiHidden/>
    <w:unhideWhenUsed/>
    <w:qFormat/>
    <w:rsid w:val="00361D7F"/>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61D7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61D7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9594E"/>
    <w:pPr>
      <w:keepNext/>
      <w:keepLines/>
      <w:spacing w:before="480" w:after="120"/>
    </w:pPr>
    <w:rPr>
      <w:b/>
      <w:sz w:val="72"/>
      <w:szCs w:val="72"/>
    </w:rPr>
  </w:style>
  <w:style w:type="paragraph" w:styleId="Subtitle">
    <w:name w:val="Subtitle"/>
    <w:basedOn w:val="Normal"/>
    <w:next w:val="Normal"/>
    <w:uiPriority w:val="11"/>
    <w:qFormat/>
    <w:rsid w:val="0099594E"/>
    <w:pPr>
      <w:keepNext/>
      <w:keepLines/>
      <w:spacing w:before="360" w:after="80"/>
    </w:pPr>
    <w:rPr>
      <w:rFonts w:ascii="Georgia" w:eastAsia="Georgia" w:hAnsi="Georgia" w:cs="Georgia"/>
      <w:i/>
      <w:color w:val="666666"/>
      <w:sz w:val="48"/>
      <w:szCs w:val="48"/>
    </w:rPr>
  </w:style>
  <w:style w:type="table" w:customStyle="1" w:styleId="a">
    <w:basedOn w:val="TableNormal"/>
    <w:rsid w:val="0099594E"/>
    <w:tblPr>
      <w:tblStyleRowBandSize w:val="1"/>
      <w:tblStyleColBandSize w:val="1"/>
      <w:tblCellMar>
        <w:top w:w="72" w:type="dxa"/>
        <w:left w:w="115" w:type="dxa"/>
        <w:bottom w:w="72" w:type="dxa"/>
        <w:right w:w="115" w:type="dxa"/>
      </w:tblCellMar>
    </w:tblPr>
  </w:style>
  <w:style w:type="table" w:customStyle="1" w:styleId="a0">
    <w:basedOn w:val="TableNormal"/>
    <w:rsid w:val="0099594E"/>
    <w:tblPr>
      <w:tblStyleRowBandSize w:val="1"/>
      <w:tblStyleColBandSize w:val="1"/>
      <w:tblCellMar>
        <w:top w:w="72" w:type="dxa"/>
        <w:left w:w="115" w:type="dxa"/>
        <w:bottom w:w="72" w:type="dxa"/>
        <w:right w:w="115" w:type="dxa"/>
      </w:tblCellMar>
    </w:tblPr>
  </w:style>
  <w:style w:type="table" w:customStyle="1" w:styleId="a1">
    <w:basedOn w:val="TableNormal"/>
    <w:rsid w:val="0099594E"/>
    <w:tblPr>
      <w:tblStyleRowBandSize w:val="1"/>
      <w:tblStyleColBandSize w:val="1"/>
      <w:tblCellMar>
        <w:top w:w="72" w:type="dxa"/>
        <w:left w:w="115" w:type="dxa"/>
        <w:bottom w:w="72" w:type="dxa"/>
        <w:right w:w="115" w:type="dxa"/>
      </w:tblCellMar>
    </w:tblPr>
  </w:style>
  <w:style w:type="table" w:customStyle="1" w:styleId="a2">
    <w:basedOn w:val="TableNormal"/>
    <w:rsid w:val="0099594E"/>
    <w:tblPr>
      <w:tblStyleRowBandSize w:val="1"/>
      <w:tblStyleColBandSize w:val="1"/>
      <w:tblCellMar>
        <w:top w:w="72" w:type="dxa"/>
        <w:left w:w="115" w:type="dxa"/>
        <w:bottom w:w="72" w:type="dxa"/>
        <w:right w:w="115" w:type="dxa"/>
      </w:tblCellMar>
    </w:tblPr>
  </w:style>
  <w:style w:type="table" w:customStyle="1" w:styleId="a3">
    <w:basedOn w:val="TableNormal"/>
    <w:rsid w:val="0099594E"/>
    <w:tblPr>
      <w:tblStyleRowBandSize w:val="1"/>
      <w:tblStyleColBandSize w:val="1"/>
      <w:tblCellMar>
        <w:top w:w="72" w:type="dxa"/>
        <w:left w:w="115" w:type="dxa"/>
        <w:bottom w:w="72" w:type="dxa"/>
        <w:right w:w="115" w:type="dxa"/>
      </w:tblCellMar>
    </w:tblPr>
  </w:style>
  <w:style w:type="table" w:customStyle="1" w:styleId="a4">
    <w:basedOn w:val="TableNormal"/>
    <w:rsid w:val="0099594E"/>
    <w:tblPr>
      <w:tblStyleRowBandSize w:val="1"/>
      <w:tblStyleColBandSize w:val="1"/>
      <w:tblCellMar>
        <w:top w:w="72" w:type="dxa"/>
        <w:left w:w="115" w:type="dxa"/>
        <w:bottom w:w="72" w:type="dxa"/>
        <w:right w:w="115" w:type="dxa"/>
      </w:tblCellMar>
    </w:tblPr>
  </w:style>
  <w:style w:type="table" w:customStyle="1" w:styleId="a5">
    <w:basedOn w:val="TableNormal"/>
    <w:rsid w:val="0099594E"/>
    <w:tblPr>
      <w:tblStyleRowBandSize w:val="1"/>
      <w:tblStyleColBandSize w:val="1"/>
      <w:tblCellMar>
        <w:top w:w="72" w:type="dxa"/>
        <w:left w:w="115" w:type="dxa"/>
        <w:bottom w:w="72" w:type="dxa"/>
        <w:right w:w="115" w:type="dxa"/>
      </w:tblCellMar>
    </w:tblPr>
  </w:style>
  <w:style w:type="table" w:customStyle="1" w:styleId="a6">
    <w:basedOn w:val="TableNormal"/>
    <w:rsid w:val="0099594E"/>
    <w:tblPr>
      <w:tblStyleRowBandSize w:val="1"/>
      <w:tblStyleColBandSize w:val="1"/>
      <w:tblCellMar>
        <w:top w:w="72" w:type="dxa"/>
        <w:left w:w="115" w:type="dxa"/>
        <w:bottom w:w="72" w:type="dxa"/>
        <w:right w:w="115" w:type="dxa"/>
      </w:tblCellMar>
    </w:tblPr>
  </w:style>
  <w:style w:type="table" w:customStyle="1" w:styleId="a7">
    <w:basedOn w:val="TableNormal"/>
    <w:rsid w:val="0099594E"/>
    <w:tblPr>
      <w:tblStyleRowBandSize w:val="1"/>
      <w:tblStyleColBandSize w:val="1"/>
      <w:tblCellMar>
        <w:top w:w="72" w:type="dxa"/>
        <w:left w:w="115" w:type="dxa"/>
        <w:bottom w:w="72" w:type="dxa"/>
        <w:right w:w="115" w:type="dxa"/>
      </w:tblCellMar>
    </w:tblPr>
  </w:style>
  <w:style w:type="table" w:customStyle="1" w:styleId="a8">
    <w:basedOn w:val="TableNormal"/>
    <w:rsid w:val="0099594E"/>
    <w:tblPr>
      <w:tblStyleRowBandSize w:val="1"/>
      <w:tblStyleColBandSize w:val="1"/>
      <w:tblCellMar>
        <w:top w:w="72" w:type="dxa"/>
        <w:left w:w="115" w:type="dxa"/>
        <w:bottom w:w="72" w:type="dxa"/>
        <w:right w:w="115" w:type="dxa"/>
      </w:tblCellMar>
    </w:tblPr>
  </w:style>
  <w:style w:type="table" w:customStyle="1" w:styleId="a9">
    <w:basedOn w:val="TableNormal"/>
    <w:rsid w:val="0099594E"/>
    <w:tblPr>
      <w:tblStyleRowBandSize w:val="1"/>
      <w:tblStyleColBandSize w:val="1"/>
      <w:tblCellMar>
        <w:top w:w="72" w:type="dxa"/>
        <w:left w:w="115" w:type="dxa"/>
        <w:bottom w:w="72" w:type="dxa"/>
        <w:right w:w="115" w:type="dxa"/>
      </w:tblCellMar>
    </w:tblPr>
  </w:style>
  <w:style w:type="table" w:customStyle="1" w:styleId="aa">
    <w:basedOn w:val="TableNormal"/>
    <w:rsid w:val="0099594E"/>
    <w:tblPr>
      <w:tblStyleRowBandSize w:val="1"/>
      <w:tblStyleColBandSize w:val="1"/>
      <w:tblCellMar>
        <w:top w:w="72" w:type="dxa"/>
        <w:left w:w="115" w:type="dxa"/>
        <w:bottom w:w="72" w:type="dxa"/>
        <w:right w:w="115" w:type="dxa"/>
      </w:tblCellMar>
    </w:tblPr>
  </w:style>
  <w:style w:type="table" w:customStyle="1" w:styleId="ab">
    <w:basedOn w:val="TableNormal"/>
    <w:rsid w:val="0099594E"/>
    <w:tblPr>
      <w:tblStyleRowBandSize w:val="1"/>
      <w:tblStyleColBandSize w:val="1"/>
      <w:tblCellMar>
        <w:top w:w="72" w:type="dxa"/>
        <w:left w:w="115" w:type="dxa"/>
        <w:bottom w:w="72" w:type="dxa"/>
        <w:right w:w="115" w:type="dxa"/>
      </w:tblCellMar>
    </w:tblPr>
  </w:style>
  <w:style w:type="character" w:styleId="Hyperlink">
    <w:name w:val="Hyperlink"/>
    <w:basedOn w:val="DefaultParagraphFont"/>
    <w:uiPriority w:val="99"/>
    <w:unhideWhenUsed/>
    <w:rsid w:val="00417B43"/>
    <w:rPr>
      <w:color w:val="0000FF"/>
      <w:u w:val="single"/>
    </w:rPr>
  </w:style>
  <w:style w:type="paragraph" w:styleId="BalloonText">
    <w:name w:val="Balloon Text"/>
    <w:basedOn w:val="Normal"/>
    <w:link w:val="BalloonTextChar"/>
    <w:uiPriority w:val="99"/>
    <w:semiHidden/>
    <w:unhideWhenUsed/>
    <w:rsid w:val="0090673B"/>
    <w:rPr>
      <w:rFonts w:ascii="Tahoma" w:hAnsi="Tahoma" w:cs="Tahoma"/>
      <w:sz w:val="16"/>
      <w:szCs w:val="16"/>
    </w:rPr>
  </w:style>
  <w:style w:type="character" w:customStyle="1" w:styleId="BalloonTextChar">
    <w:name w:val="Balloon Text Char"/>
    <w:basedOn w:val="DefaultParagraphFont"/>
    <w:link w:val="BalloonText"/>
    <w:uiPriority w:val="99"/>
    <w:semiHidden/>
    <w:rsid w:val="0090673B"/>
    <w:rPr>
      <w:rFonts w:ascii="Tahoma" w:hAnsi="Tahoma" w:cs="Tahoma"/>
      <w:sz w:val="16"/>
      <w:szCs w:val="16"/>
    </w:rPr>
  </w:style>
  <w:style w:type="paragraph" w:styleId="FootnoteText">
    <w:name w:val="footnote text"/>
    <w:aliases w:val="Char Char Char,Char Char"/>
    <w:basedOn w:val="Normal"/>
    <w:link w:val="FootnoteTextChar"/>
    <w:uiPriority w:val="99"/>
    <w:rsid w:val="0090673B"/>
    <w:rPr>
      <w:rFonts w:eastAsia="SimSun"/>
      <w:sz w:val="20"/>
      <w:szCs w:val="20"/>
      <w:lang w:val="fr-FR" w:eastAsia="zh-CN"/>
    </w:rPr>
  </w:style>
  <w:style w:type="character" w:customStyle="1" w:styleId="FootnoteTextChar">
    <w:name w:val="Footnote Text Char"/>
    <w:aliases w:val="Char Char Char Char,Char Char Char1"/>
    <w:basedOn w:val="DefaultParagraphFont"/>
    <w:link w:val="FootnoteText"/>
    <w:uiPriority w:val="99"/>
    <w:rsid w:val="0090673B"/>
    <w:rPr>
      <w:rFonts w:eastAsia="SimSun"/>
      <w:sz w:val="20"/>
      <w:szCs w:val="20"/>
      <w:lang w:val="fr-FR" w:eastAsia="zh-CN"/>
    </w:rPr>
  </w:style>
  <w:style w:type="character" w:styleId="FootnoteReference">
    <w:name w:val="footnote reference"/>
    <w:uiPriority w:val="99"/>
    <w:rsid w:val="0090673B"/>
    <w:rPr>
      <w:vertAlign w:val="superscript"/>
    </w:rPr>
  </w:style>
  <w:style w:type="paragraph" w:styleId="Header">
    <w:name w:val="header"/>
    <w:basedOn w:val="Normal"/>
    <w:link w:val="HeaderChar"/>
    <w:uiPriority w:val="99"/>
    <w:unhideWhenUsed/>
    <w:rsid w:val="0090673B"/>
    <w:pPr>
      <w:tabs>
        <w:tab w:val="center" w:pos="4153"/>
        <w:tab w:val="right" w:pos="8306"/>
      </w:tabs>
    </w:pPr>
    <w:rPr>
      <w:rFonts w:eastAsia="SimSun"/>
      <w:lang w:val="fr-FR" w:eastAsia="zh-CN"/>
    </w:rPr>
  </w:style>
  <w:style w:type="character" w:customStyle="1" w:styleId="HeaderChar">
    <w:name w:val="Header Char"/>
    <w:basedOn w:val="DefaultParagraphFont"/>
    <w:link w:val="Header"/>
    <w:uiPriority w:val="99"/>
    <w:rsid w:val="0090673B"/>
    <w:rPr>
      <w:rFonts w:eastAsia="SimSun"/>
      <w:lang w:val="fr-FR" w:eastAsia="zh-CN"/>
    </w:rPr>
  </w:style>
  <w:style w:type="paragraph" w:styleId="Footer">
    <w:name w:val="footer"/>
    <w:basedOn w:val="Normal"/>
    <w:link w:val="FooterChar"/>
    <w:uiPriority w:val="99"/>
    <w:unhideWhenUsed/>
    <w:rsid w:val="0090673B"/>
    <w:pPr>
      <w:tabs>
        <w:tab w:val="center" w:pos="4153"/>
        <w:tab w:val="right" w:pos="8306"/>
      </w:tabs>
    </w:pPr>
    <w:rPr>
      <w:rFonts w:eastAsia="SimSun"/>
      <w:lang w:val="fr-FR" w:eastAsia="zh-CN"/>
    </w:rPr>
  </w:style>
  <w:style w:type="character" w:customStyle="1" w:styleId="FooterChar">
    <w:name w:val="Footer Char"/>
    <w:basedOn w:val="DefaultParagraphFont"/>
    <w:link w:val="Footer"/>
    <w:uiPriority w:val="99"/>
    <w:rsid w:val="0090673B"/>
    <w:rPr>
      <w:rFonts w:eastAsia="SimSun"/>
      <w:lang w:val="fr-FR" w:eastAsia="zh-CN"/>
    </w:rPr>
  </w:style>
  <w:style w:type="character" w:customStyle="1" w:styleId="jlqj4b">
    <w:name w:val="jlqj4b"/>
    <w:basedOn w:val="DefaultParagraphFont"/>
    <w:rsid w:val="00E81E55"/>
  </w:style>
  <w:style w:type="character" w:customStyle="1" w:styleId="Heading7Char">
    <w:name w:val="Heading 7 Char"/>
    <w:basedOn w:val="DefaultParagraphFont"/>
    <w:link w:val="Heading7"/>
    <w:uiPriority w:val="9"/>
    <w:semiHidden/>
    <w:rsid w:val="00361D7F"/>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361D7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61D7F"/>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doi.org/10.1111/1472-9296.00053" TargetMode="External"/><Relationship Id="rId21" Type="http://schemas.openxmlformats.org/officeDocument/2006/relationships/hyperlink" Target="https://doi.org/10.1080/13594320143000852" TargetMode="External"/><Relationship Id="rId42" Type="http://schemas.openxmlformats.org/officeDocument/2006/relationships/hyperlink" Target="https://doi.org/10.1037/e518442013-522" TargetMode="External"/><Relationship Id="rId47" Type="http://schemas.openxmlformats.org/officeDocument/2006/relationships/hyperlink" Target="https://doi.org/10.1002/job.4030150306" TargetMode="External"/><Relationship Id="rId63" Type="http://schemas.openxmlformats.org/officeDocument/2006/relationships/hyperlink" Target="https://doi.org/10.1111/j.1744-6570.2007.00087.x" TargetMode="External"/><Relationship Id="rId68" Type="http://schemas.openxmlformats.org/officeDocument/2006/relationships/header" Target="header3.xml"/><Relationship Id="rId7" Type="http://schemas.openxmlformats.org/officeDocument/2006/relationships/hyperlink" Target="mailto:sitiaisyah@management.utm.my" TargetMode="External"/><Relationship Id="rId71"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psycnet.apa.org/doi/10.1037/0021-9010.85.3.349" TargetMode="External"/><Relationship Id="rId29" Type="http://schemas.openxmlformats.org/officeDocument/2006/relationships/hyperlink" Target="https://doi.org/10.1109/icmss.2010.5577501" TargetMode="External"/><Relationship Id="rId11" Type="http://schemas.openxmlformats.org/officeDocument/2006/relationships/hyperlink" Target="https://doi.org/10.1108/jmp-02-2012-0040" TargetMode="External"/><Relationship Id="rId24" Type="http://schemas.openxmlformats.org/officeDocument/2006/relationships/hyperlink" Target="https://doi.org/10.1111/j.1468-2370.2005.00114.x" TargetMode="External"/><Relationship Id="rId32" Type="http://schemas.openxmlformats.org/officeDocument/2006/relationships/hyperlink" Target="https://doi.org/10.1177/001316447003000308" TargetMode="External"/><Relationship Id="rId37" Type="http://schemas.openxmlformats.org/officeDocument/2006/relationships/hyperlink" Target="http://www.cityuniversity.edu.pk/curj/Journals/Journal/July%202015/15.pdf" TargetMode="External"/><Relationship Id="rId40" Type="http://schemas.openxmlformats.org/officeDocument/2006/relationships/hyperlink" Target="https://doi.org/10.1108/er-04-2012-0030" TargetMode="External"/><Relationship Id="rId45" Type="http://schemas.openxmlformats.org/officeDocument/2006/relationships/hyperlink" Target="https://doi.org/10.1002/job.4030160309" TargetMode="External"/><Relationship Id="rId53" Type="http://schemas.openxmlformats.org/officeDocument/2006/relationships/hyperlink" Target="https://doi.org/10.1108/02683940910928856" TargetMode="External"/><Relationship Id="rId58" Type="http://schemas.openxmlformats.org/officeDocument/2006/relationships/hyperlink" Target="https://doi.org/10.1177/014920639101700305" TargetMode="External"/><Relationship Id="rId66" Type="http://schemas.openxmlformats.org/officeDocument/2006/relationships/footer" Target="footer1.xml"/><Relationship Id="rId5" Type="http://schemas.openxmlformats.org/officeDocument/2006/relationships/endnotes" Target="endnotes.xml"/><Relationship Id="rId61" Type="http://schemas.openxmlformats.org/officeDocument/2006/relationships/hyperlink" Target="https://doi.org/10.1016/j.im.2020.103366" TargetMode="External"/><Relationship Id="rId19" Type="http://schemas.openxmlformats.org/officeDocument/2006/relationships/hyperlink" Target="https://doi.org/10.1016/j.ijhm.2011.04.011" TargetMode="External"/><Relationship Id="rId14" Type="http://schemas.openxmlformats.org/officeDocument/2006/relationships/hyperlink" Target="https://doi.org/10.1007/s10551-011-0889-7" TargetMode="External"/><Relationship Id="rId22" Type="http://schemas.openxmlformats.org/officeDocument/2006/relationships/hyperlink" Target="https://doi.org/10.1108/01425451311287862" TargetMode="External"/><Relationship Id="rId27" Type="http://schemas.openxmlformats.org/officeDocument/2006/relationships/hyperlink" Target="https://www.escholar.manchester.ac.uk/jrul/item/?pid=uk-ac-man-scw:299872" TargetMode="External"/><Relationship Id="rId30" Type="http://schemas.openxmlformats.org/officeDocument/2006/relationships/hyperlink" Target="https://doi.org/10.1146/annurev-psych-120710-100511" TargetMode="External"/><Relationship Id="rId35" Type="http://schemas.openxmlformats.org/officeDocument/2006/relationships/hyperlink" Target="https://doi.org/10.1016/j.ijhm.2016.02.010" TargetMode="External"/><Relationship Id="rId43" Type="http://schemas.openxmlformats.org/officeDocument/2006/relationships/hyperlink" Target="https://doi.org/10.1111/j.1467-6486.2008.00792.x" TargetMode="External"/><Relationship Id="rId48" Type="http://schemas.openxmlformats.org/officeDocument/2006/relationships/hyperlink" Target="https://doi.org/10.15249/6-1-6" TargetMode="External"/><Relationship Id="rId56" Type="http://schemas.openxmlformats.org/officeDocument/2006/relationships/hyperlink" Target="https://doi.org/10.1016/s1053-4822(99)00025-x" TargetMode="External"/><Relationship Id="rId64" Type="http://schemas.openxmlformats.org/officeDocument/2006/relationships/header" Target="header1.xml"/><Relationship Id="rId69" Type="http://schemas.openxmlformats.org/officeDocument/2006/relationships/footer" Target="footer3.xml"/><Relationship Id="rId8" Type="http://schemas.openxmlformats.org/officeDocument/2006/relationships/hyperlink" Target="https://doi.org/10.48100/merj.2021.163" TargetMode="External"/><Relationship Id="rId51" Type="http://schemas.openxmlformats.org/officeDocument/2006/relationships/hyperlink" Target="https://doi.org/10.1007/s10490-012-9294-8" TargetMode="External"/><Relationship Id="rId3" Type="http://schemas.openxmlformats.org/officeDocument/2006/relationships/webSettings" Target="webSettings.xml"/><Relationship Id="rId12" Type="http://schemas.openxmlformats.org/officeDocument/2006/relationships/hyperlink" Target="https://doi.org/10.1002/job.211" TargetMode="External"/><Relationship Id="rId17" Type="http://schemas.openxmlformats.org/officeDocument/2006/relationships/hyperlink" Target="https://doi.org/10.1037/0021-9010.93.5.1104" TargetMode="External"/><Relationship Id="rId25" Type="http://schemas.openxmlformats.org/officeDocument/2006/relationships/hyperlink" Target="https://doi.org/10.1002/job.1793" TargetMode="External"/><Relationship Id="rId33" Type="http://schemas.openxmlformats.org/officeDocument/2006/relationships/hyperlink" Target="https://doi.org/10.1108/pr-10-2012-0173" TargetMode="External"/><Relationship Id="rId38" Type="http://schemas.openxmlformats.org/officeDocument/2006/relationships/hyperlink" Target="https://doi.org/10.5465/amr.1997.9707180265" TargetMode="External"/><Relationship Id="rId46" Type="http://schemas.openxmlformats.org/officeDocument/2006/relationships/hyperlink" Target="https://doi.org/10.1002/1099-1379(200008)21:5%3c525::AID-JOB40%3e3.0.CO;2-T" TargetMode="External"/><Relationship Id="rId59" Type="http://schemas.openxmlformats.org/officeDocument/2006/relationships/hyperlink" Target="https://doi.org/10.1016/j.orgdyn.2004.09.002" TargetMode="External"/><Relationship Id="rId67" Type="http://schemas.openxmlformats.org/officeDocument/2006/relationships/footer" Target="footer2.xml"/><Relationship Id="rId20" Type="http://schemas.openxmlformats.org/officeDocument/2006/relationships/hyperlink" Target="https://doi.org/10.1002/9780470745267.ch3" TargetMode="External"/><Relationship Id="rId41" Type="http://schemas.openxmlformats.org/officeDocument/2006/relationships/hyperlink" Target="https://doi.org/10.1027/1866-5888/a000013" TargetMode="External"/><Relationship Id="rId54" Type="http://schemas.openxmlformats.org/officeDocument/2006/relationships/hyperlink" Target="https://doi.org/10.1108/13620431111158779" TargetMode="External"/><Relationship Id="rId62" Type="http://schemas.openxmlformats.org/officeDocument/2006/relationships/hyperlink" Target="https://doi.org/10.1080/02642069.2010.503873" TargetMode="External"/><Relationship Id="rId7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mony.gh@gmail.com" TargetMode="External"/><Relationship Id="rId15" Type="http://schemas.openxmlformats.org/officeDocument/2006/relationships/hyperlink" Target="https://doi.org/10.1016/j.ijhm.2015.07.011" TargetMode="External"/><Relationship Id="rId23" Type="http://schemas.openxmlformats.org/officeDocument/2006/relationships/hyperlink" Target="https://doi.org/10.1016/j.sbspro.2015.01.734" TargetMode="External"/><Relationship Id="rId28" Type="http://schemas.openxmlformats.org/officeDocument/2006/relationships/hyperlink" Target="https://doi.org/10.5465/amj.2006.20786077" TargetMode="External"/><Relationship Id="rId36" Type="http://schemas.openxmlformats.org/officeDocument/2006/relationships/hyperlink" Target="https://doi.org/10.1002/job.4030130202" TargetMode="External"/><Relationship Id="rId49" Type="http://schemas.openxmlformats.org/officeDocument/2006/relationships/hyperlink" Target="https://doi.org/10.1007/bf01384942" TargetMode="External"/><Relationship Id="rId57" Type="http://schemas.openxmlformats.org/officeDocument/2006/relationships/hyperlink" Target="https://doi.org/10.1111/j.1467-8551.2006.00520.x" TargetMode="External"/><Relationship Id="rId10" Type="http://schemas.openxmlformats.org/officeDocument/2006/relationships/hyperlink" Target="https://doi.org/10.1177/0256090920130102" TargetMode="External"/><Relationship Id="rId31" Type="http://schemas.openxmlformats.org/officeDocument/2006/relationships/hyperlink" Target="https://doi.org/10.1002/job.234" TargetMode="External"/><Relationship Id="rId44" Type="http://schemas.openxmlformats.org/officeDocument/2006/relationships/hyperlink" Target="https://doi.org/10.1016/j.jvb.2004.05.005" TargetMode="External"/><Relationship Id="rId52" Type="http://schemas.openxmlformats.org/officeDocument/2006/relationships/hyperlink" Target="https://doi.org/10.1007/s10490-012-9294-8" TargetMode="External"/><Relationship Id="rId60" Type="http://schemas.openxmlformats.org/officeDocument/2006/relationships/hyperlink" Target="https://doi.org/10.1109/icmss.2010.5578056" TargetMode="External"/><Relationship Id="rId65"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image" Target="media/image1.png"/><Relationship Id="rId13" Type="http://schemas.openxmlformats.org/officeDocument/2006/relationships/hyperlink" Target="https://doi.org/10.1037/0022-3514.51.6.1173" TargetMode="External"/><Relationship Id="rId18" Type="http://schemas.openxmlformats.org/officeDocument/2006/relationships/hyperlink" Target="https://doi.org/10.1111/j.1365-2834.2012.01449.x" TargetMode="External"/><Relationship Id="rId39" Type="http://schemas.openxmlformats.org/officeDocument/2006/relationships/hyperlink" Target="https://doi.org/10.1111/j.1559-1816.2010.00650.x" TargetMode="External"/><Relationship Id="rId34" Type="http://schemas.openxmlformats.org/officeDocument/2006/relationships/hyperlink" Target="https://doi.org/10.1002/job.126" TargetMode="External"/><Relationship Id="rId50" Type="http://schemas.openxmlformats.org/officeDocument/2006/relationships/hyperlink" Target="https://doi.org/10.1002/job.4030110506" TargetMode="External"/><Relationship Id="rId55" Type="http://schemas.openxmlformats.org/officeDocument/2006/relationships/hyperlink" Target="https://doi.org/10.1177/014920630302900204"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hyperlink" Target="http://www.mer-j.com" TargetMode="External"/><Relationship Id="rId6" Type="http://schemas.openxmlformats.org/officeDocument/2006/relationships/image" Target="media/image11.png"/><Relationship Id="rId5" Type="http://schemas.openxmlformats.org/officeDocument/2006/relationships/image" Target="media/image10.png"/><Relationship Id="rId4" Type="http://schemas.openxmlformats.org/officeDocument/2006/relationships/image" Target="media/image9.png"/></Relationships>
</file>

<file path=word/_rels/footnotes.xml.rels><?xml version="1.0" encoding="UTF-8" standalone="yes"?>
<Relationships xmlns="http://schemas.openxmlformats.org/package/2006/relationships"><Relationship Id="rId2" Type="http://schemas.openxmlformats.org/officeDocument/2006/relationships/hyperlink" Target="https://creativecommons.org/licenses/by-nc/4.0/legalcode" TargetMode="External"/><Relationship Id="rId1" Type="http://schemas.openxmlformats.org/officeDocument/2006/relationships/hyperlink" Target="mailto:mony.gh@gmail.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7" Type="http://schemas.openxmlformats.org/officeDocument/2006/relationships/image" Target="media/image6.png"/><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hyperlink" Target="https://crossmark.crossref.org/dialog/?doi=10.48100/merj.2021.163&amp;domain=pdf&amp;date_stamp=2021-09-01" TargetMode="External"/><Relationship Id="rId5" Type="http://schemas.openxmlformats.org/officeDocument/2006/relationships/hyperlink" Target="https://doi.org/10.48100/merj.2021.163" TargetMode="External"/><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440</TotalTime>
  <Pages>19</Pages>
  <Words>7244</Words>
  <Characters>43905</Characters>
  <Application>Microsoft Office Word</Application>
  <DocSecurity>0</DocSecurity>
  <Lines>860</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benmoussa mohamed</cp:lastModifiedBy>
  <cp:revision>55</cp:revision>
  <cp:lastPrinted>2022-12-30T17:12:00Z</cp:lastPrinted>
  <dcterms:created xsi:type="dcterms:W3CDTF">2021-05-10T11:32:00Z</dcterms:created>
  <dcterms:modified xsi:type="dcterms:W3CDTF">2022-12-30T17:13:00Z</dcterms:modified>
</cp:coreProperties>
</file>