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92" w:rsidRPr="002A590B" w:rsidRDefault="002A590B">
      <w:pPr>
        <w:pStyle w:val="Body"/>
        <w:spacing w:line="480" w:lineRule="auto"/>
        <w:rPr>
          <w:b/>
          <w:bCs/>
          <w:sz w:val="28"/>
          <w:szCs w:val="28"/>
        </w:rPr>
      </w:pPr>
      <w:r w:rsidRPr="002A590B">
        <w:rPr>
          <w:b/>
          <w:bCs/>
          <w:sz w:val="28"/>
          <w:szCs w:val="28"/>
        </w:rPr>
        <w:t xml:space="preserve">Gender and the Idea of </w:t>
      </w:r>
      <w:proofErr w:type="spellStart"/>
      <w:r w:rsidRPr="002A590B">
        <w:rPr>
          <w:b/>
          <w:bCs/>
          <w:sz w:val="28"/>
          <w:szCs w:val="28"/>
        </w:rPr>
        <w:t>Labour</w:t>
      </w:r>
      <w:proofErr w:type="spellEnd"/>
      <w:r w:rsidRPr="002A590B">
        <w:rPr>
          <w:b/>
          <w:bCs/>
          <w:sz w:val="28"/>
          <w:szCs w:val="28"/>
        </w:rPr>
        <w:t xml:space="preserve"> Law </w:t>
      </w:r>
    </w:p>
    <w:p w:rsidR="004F7F92" w:rsidRDefault="00D725CF">
      <w:pPr>
        <w:pStyle w:val="Body"/>
        <w:spacing w:line="480" w:lineRule="auto"/>
        <w:rPr>
          <w:b/>
          <w:bCs/>
        </w:rPr>
      </w:pPr>
      <w:r>
        <w:rPr>
          <w:b/>
          <w:bCs/>
        </w:rPr>
        <w:t>Joanne Conaghan</w:t>
      </w:r>
      <w:r w:rsidR="002F285A">
        <w:rPr>
          <w:rStyle w:val="FootnoteReference"/>
          <w:b/>
          <w:bCs/>
        </w:rPr>
        <w:footnoteReference w:customMarkFollows="1" w:id="2"/>
        <w:t>*</w:t>
      </w:r>
    </w:p>
    <w:p w:rsidR="004F7F92" w:rsidRDefault="004F7F92">
      <w:pPr>
        <w:pStyle w:val="Body"/>
        <w:spacing w:line="480" w:lineRule="auto"/>
        <w:rPr>
          <w:b/>
          <w:bCs/>
        </w:rPr>
      </w:pPr>
    </w:p>
    <w:p w:rsidR="007C2B20" w:rsidRDefault="00D725CF" w:rsidP="007C2B20">
      <w:pPr>
        <w:pStyle w:val="Body"/>
        <w:spacing w:line="480" w:lineRule="auto"/>
        <w:ind w:left="720"/>
      </w:pPr>
      <w:r>
        <w:t>The production and reproduction of immediate life</w:t>
      </w:r>
      <w:r w:rsidR="00C551BE">
        <w:t xml:space="preserve"> </w:t>
      </w:r>
      <w:r>
        <w:t>…</w:t>
      </w:r>
      <w:r w:rsidR="00C551BE">
        <w:t xml:space="preserve"> </w:t>
      </w:r>
      <w:r>
        <w:t>is</w:t>
      </w:r>
      <w:r w:rsidR="00C551BE">
        <w:t xml:space="preserve"> </w:t>
      </w:r>
      <w:r>
        <w:t>…</w:t>
      </w:r>
      <w:r w:rsidR="00C551BE">
        <w:t xml:space="preserve"> </w:t>
      </w:r>
      <w:r>
        <w:t>of a twofold character. On the one hand, the production of the means of subsistence</w:t>
      </w:r>
      <w:r w:rsidR="00620104">
        <w:t>, of food, clothing and shelter</w:t>
      </w:r>
      <w:r w:rsidR="00C551BE">
        <w:t xml:space="preserve"> </w:t>
      </w:r>
      <w:r>
        <w:t>…</w:t>
      </w:r>
      <w:r w:rsidR="00C551BE">
        <w:t xml:space="preserve"> </w:t>
      </w:r>
      <w:r>
        <w:t xml:space="preserve">on the other, the production of human beings themselves, the propagation of the species. The social institutions under which men of a definite historical epoch and of a definite country live are conditioned by both kinds of production… </w:t>
      </w:r>
      <w:r>
        <w:rPr>
          <w:lang w:val="nl-NL"/>
        </w:rPr>
        <w:t>(Engels</w:t>
      </w:r>
      <w:r>
        <w:t xml:space="preserve"> 2010</w:t>
      </w:r>
      <w:r w:rsidR="00620104">
        <w:t>/1884</w:t>
      </w:r>
      <w:r>
        <w:t>, 35).</w:t>
      </w:r>
    </w:p>
    <w:p w:rsidR="004F7F92" w:rsidRPr="007C2B20" w:rsidRDefault="007C2B20" w:rsidP="007C2B20">
      <w:pPr>
        <w:pStyle w:val="Body"/>
        <w:spacing w:line="480" w:lineRule="auto"/>
        <w:ind w:left="720"/>
      </w:pPr>
      <w:r>
        <w:t>Every society has some sort of division of tasks by sex (Rubin 1997).</w:t>
      </w:r>
    </w:p>
    <w:p w:rsidR="004F7F92" w:rsidRDefault="004F7F92">
      <w:pPr>
        <w:pStyle w:val="Body"/>
        <w:spacing w:line="480" w:lineRule="auto"/>
        <w:rPr>
          <w:shd w:val="clear" w:color="auto" w:fill="FFFF00"/>
        </w:rPr>
      </w:pPr>
    </w:p>
    <w:p w:rsidR="004F7F92" w:rsidRDefault="00D725CF">
      <w:pPr>
        <w:pStyle w:val="Body"/>
        <w:spacing w:line="480" w:lineRule="auto"/>
      </w:pPr>
      <w:r>
        <w:t xml:space="preserve">The sexual division of </w:t>
      </w:r>
      <w:proofErr w:type="spellStart"/>
      <w:r>
        <w:t>labour</w:t>
      </w:r>
      <w:proofErr w:type="spellEnd"/>
      <w:r>
        <w:t xml:space="preserve"> is a widely recognized phenomenon which, anthropologists tell us, occurs in some form in virtually all societies. Given such apparent universality, it is tempting to assume that the social allocation of tasks by sex is a reflection of biological difference, to conclude that the sexual division of </w:t>
      </w:r>
      <w:proofErr w:type="spellStart"/>
      <w:r>
        <w:t>labour</w:t>
      </w:r>
      <w:proofErr w:type="spellEnd"/>
      <w:r>
        <w:t xml:space="preserve"> arises naturally and inevitably from the brute facts of human existence. Certainly, this is the assumption which underpins many of the classic analyses of women</w:t>
      </w:r>
      <w:r>
        <w:rPr>
          <w:lang w:val="fr-FR"/>
        </w:rPr>
        <w:t>’</w:t>
      </w:r>
      <w:r>
        <w:t>s social position, for example, Engels</w:t>
      </w:r>
      <w:r>
        <w:rPr>
          <w:lang w:val="fr-FR"/>
        </w:rPr>
        <w:t xml:space="preserve">’ </w:t>
      </w:r>
      <w:r>
        <w:rPr>
          <w:i/>
          <w:iCs/>
        </w:rPr>
        <w:t>Origin of the Family, Private Property, and the State</w:t>
      </w:r>
      <w:r>
        <w:t xml:space="preserve"> </w:t>
      </w:r>
      <w:r w:rsidR="00620104">
        <w:t xml:space="preserve">(2010/1884) </w:t>
      </w:r>
      <w:r>
        <w:t>or Mill</w:t>
      </w:r>
      <w:r>
        <w:rPr>
          <w:lang w:val="fr-FR"/>
        </w:rPr>
        <w:t>’</w:t>
      </w:r>
      <w:r>
        <w:t xml:space="preserve">s </w:t>
      </w:r>
      <w:r w:rsidR="002A590B">
        <w:rPr>
          <w:i/>
        </w:rPr>
        <w:t xml:space="preserve">The </w:t>
      </w:r>
      <w:r>
        <w:rPr>
          <w:i/>
          <w:iCs/>
        </w:rPr>
        <w:t>Subjection of Women</w:t>
      </w:r>
      <w:r w:rsidR="00620104">
        <w:rPr>
          <w:iCs/>
        </w:rPr>
        <w:t xml:space="preserve"> (</w:t>
      </w:r>
      <w:r w:rsidR="002A590B">
        <w:rPr>
          <w:iCs/>
        </w:rPr>
        <w:t>1869</w:t>
      </w:r>
      <w:r w:rsidR="00620104">
        <w:rPr>
          <w:iCs/>
        </w:rPr>
        <w:t>)</w:t>
      </w:r>
      <w:r>
        <w:t>. The tendency of such analyses is to locate the causes of gender inequality in the conditions of primitive human existence suggesting an egalitarian solution that neatly aligns with processes of human evolution and civilization. And yet, this supposed correspondence between equality and evolution is far from assured. As Juliet Mitchell wryly observes, ‘no primates distinguish between the sexes as assiduously as humans do</w:t>
      </w:r>
      <w:r>
        <w:rPr>
          <w:lang w:val="fr-FR"/>
        </w:rPr>
        <w:t xml:space="preserve">’ </w:t>
      </w:r>
      <w:r>
        <w:t xml:space="preserve">(1984, 84). The determining influence of human biology on the social organization of work is cast into further doubt </w:t>
      </w:r>
      <w:r>
        <w:lastRenderedPageBreak/>
        <w:t xml:space="preserve">when one considers the enormous variation in the gendered allocation of tasks in any given society (Levi-Strauss 1971, 347). Put simply, while </w:t>
      </w:r>
      <w:r>
        <w:rPr>
          <w:i/>
          <w:iCs/>
        </w:rPr>
        <w:t xml:space="preserve">a </w:t>
      </w:r>
      <w:r>
        <w:t xml:space="preserve">gender division of </w:t>
      </w:r>
      <w:proofErr w:type="spellStart"/>
      <w:r>
        <w:t>labour</w:t>
      </w:r>
      <w:proofErr w:type="spellEnd"/>
      <w:r>
        <w:t xml:space="preserve"> is a common feature of social organization, the particular forms that division takes will be temporally and spatially bound.</w:t>
      </w:r>
    </w:p>
    <w:p w:rsidR="004F7F92" w:rsidRDefault="00D725CF">
      <w:pPr>
        <w:pStyle w:val="Body"/>
        <w:spacing w:line="480" w:lineRule="auto"/>
      </w:pPr>
      <w:r>
        <w:t xml:space="preserve">Given the historical specificity of sex-based systems of socially organized </w:t>
      </w:r>
      <w:proofErr w:type="spellStart"/>
      <w:r>
        <w:t>labour</w:t>
      </w:r>
      <w:proofErr w:type="spellEnd"/>
      <w:r>
        <w:t xml:space="preserve">, what can we say about the relationship between a sexual division of </w:t>
      </w:r>
      <w:proofErr w:type="spellStart"/>
      <w:r>
        <w:t>labour</w:t>
      </w:r>
      <w:proofErr w:type="spellEnd"/>
      <w:r>
        <w:t xml:space="preserve"> and socially constituted sex difference? Again anthropologists tell us that while </w:t>
      </w:r>
      <w:proofErr w:type="spellStart"/>
      <w:r>
        <w:t>labour</w:t>
      </w:r>
      <w:proofErr w:type="spellEnd"/>
      <w:r>
        <w:t xml:space="preserve"> is not the only significant site of the social construction of sex roles – the kinship system, for example, is widely regarded as central in this respect (Levi-Strauss 1971) – the social organization of work is nevertheless strongly implicated in the social constitution of sex/gender (Rubin 1997). There is clearly an interconnection between how we understand gender roles, attributions, and relations and how we approach the allocation of socially necessary tasks. This is manifest not only in the material realities of people</w:t>
      </w:r>
      <w:r>
        <w:rPr>
          <w:lang w:val="fr-FR"/>
        </w:rPr>
        <w:t>’</w:t>
      </w:r>
      <w:r>
        <w:t xml:space="preserve">s lives in which men and women must learn to navigate the structural and relational constraints imposed by deeply gendered working arrangements but also in the realm of socio-cultural and/or symbolic expression where gender and </w:t>
      </w:r>
      <w:proofErr w:type="spellStart"/>
      <w:r>
        <w:t>labour</w:t>
      </w:r>
      <w:proofErr w:type="spellEnd"/>
      <w:r>
        <w:t xml:space="preserve"> often coalesce in processes of value and meaning conferral, making </w:t>
      </w:r>
      <w:proofErr w:type="spellStart"/>
      <w:r>
        <w:t>labour</w:t>
      </w:r>
      <w:proofErr w:type="spellEnd"/>
      <w:r>
        <w:t xml:space="preserve"> a signifier of gender and vice-versa.  Thus understood, gender and </w:t>
      </w:r>
      <w:proofErr w:type="spellStart"/>
      <w:r>
        <w:t>labour</w:t>
      </w:r>
      <w:proofErr w:type="spellEnd"/>
      <w:r>
        <w:t xml:space="preserve"> interact symbiotically to mutually constitute and reinforce one another. </w:t>
      </w:r>
    </w:p>
    <w:p w:rsidR="004F7F92" w:rsidRDefault="00D725CF">
      <w:pPr>
        <w:pStyle w:val="Body"/>
        <w:spacing w:line="480" w:lineRule="auto"/>
      </w:pPr>
      <w:r>
        <w:t xml:space="preserve">With such a degree of co-dependence, one might expect gender to feature prominently in </w:t>
      </w:r>
      <w:proofErr w:type="spellStart"/>
      <w:r>
        <w:t>labour</w:t>
      </w:r>
      <w:proofErr w:type="spellEnd"/>
      <w:r>
        <w:t xml:space="preserve"> law, that branch of law which purports to govern </w:t>
      </w:r>
      <w:proofErr w:type="spellStart"/>
      <w:r>
        <w:t>labour</w:t>
      </w:r>
      <w:proofErr w:type="spellEnd"/>
      <w:r>
        <w:t xml:space="preserve"> relations. Indeed, one might anticipate that the near universal incidence of a gender division of </w:t>
      </w:r>
      <w:proofErr w:type="spellStart"/>
      <w:r>
        <w:t>labour</w:t>
      </w:r>
      <w:proofErr w:type="spellEnd"/>
      <w:r>
        <w:t xml:space="preserve"> would register as a factor of significance in the context of </w:t>
      </w:r>
      <w:proofErr w:type="spellStart"/>
      <w:r>
        <w:t>labour</w:t>
      </w:r>
      <w:proofErr w:type="spellEnd"/>
      <w:r>
        <w:t xml:space="preserve"> law analysis and theorizing. Remarkably though and outside the field of feminist </w:t>
      </w:r>
      <w:proofErr w:type="spellStart"/>
      <w:r>
        <w:t>labour</w:t>
      </w:r>
      <w:proofErr w:type="spellEnd"/>
      <w:r>
        <w:t xml:space="preserve"> law scholarship (see Fudge 2013), gender has remained conspicuous by its absence from </w:t>
      </w:r>
      <w:proofErr w:type="spellStart"/>
      <w:r>
        <w:t>labour</w:t>
      </w:r>
      <w:proofErr w:type="spellEnd"/>
      <w:r>
        <w:t xml:space="preserve"> law as a category of analytical worth. It plays no (formal) role in the constitution and mapping of the discipline and makes no (acknowledged) conceptual contribution to the core analytical frame. From the perspective of </w:t>
      </w:r>
      <w:proofErr w:type="spellStart"/>
      <w:r>
        <w:t>labour</w:t>
      </w:r>
      <w:proofErr w:type="spellEnd"/>
      <w:r>
        <w:t xml:space="preserve"> law scholarship, gender is part of the empirical </w:t>
      </w:r>
      <w:r>
        <w:lastRenderedPageBreak/>
        <w:t xml:space="preserve">reality upon which </w:t>
      </w:r>
      <w:proofErr w:type="spellStart"/>
      <w:r>
        <w:t>labour</w:t>
      </w:r>
      <w:proofErr w:type="spellEnd"/>
      <w:r>
        <w:t xml:space="preserve"> law acts but it is not a defining or determining part. It is to be found in the bricks and mortar of </w:t>
      </w:r>
      <w:proofErr w:type="spellStart"/>
      <w:r>
        <w:t>labour</w:t>
      </w:r>
      <w:proofErr w:type="spellEnd"/>
      <w:r>
        <w:t xml:space="preserve"> law, not in the overall architectural design.                 </w:t>
      </w:r>
    </w:p>
    <w:p w:rsidR="004F7F92" w:rsidRDefault="00D725CF">
      <w:pPr>
        <w:pStyle w:val="Body"/>
        <w:spacing w:line="480" w:lineRule="auto"/>
      </w:pPr>
      <w:r>
        <w:t xml:space="preserve">Granted </w:t>
      </w:r>
      <w:proofErr w:type="spellStart"/>
      <w:r>
        <w:t>labour</w:t>
      </w:r>
      <w:proofErr w:type="spellEnd"/>
      <w:r>
        <w:t xml:space="preserve"> lawyers are far more aware of gender issues today than they once were.  Major changes in the economic and political landscape in recent decades have, inter alia, brought about seismic alterations in the gender composition of employment, contributing to the ‘feminization</w:t>
      </w:r>
      <w:r>
        <w:rPr>
          <w:lang w:val="fr-FR"/>
        </w:rPr>
        <w:t xml:space="preserve"> </w:t>
      </w:r>
      <w:r>
        <w:t xml:space="preserve">of work’ and exposing the interdependence of the productive and reproductive realms in constituting and maintaining the necessary social arrangements to support economic activity. A normative ideal premised upon a sexual division of </w:t>
      </w:r>
      <w:proofErr w:type="spellStart"/>
      <w:r>
        <w:t>labour</w:t>
      </w:r>
      <w:proofErr w:type="spellEnd"/>
      <w:r>
        <w:t xml:space="preserve"> which comprises a male breadwinner and female caregiver has been forced to give way to new and unstable configurations of work and family in order to satisfy the voracious appetite of post-industrial capitalism for flexible </w:t>
      </w:r>
      <w:proofErr w:type="spellStart"/>
      <w:r>
        <w:t>labour</w:t>
      </w:r>
      <w:proofErr w:type="spellEnd"/>
      <w:r>
        <w:t xml:space="preserve">. The pursuit of policies of </w:t>
      </w:r>
      <w:proofErr w:type="spellStart"/>
      <w:r>
        <w:t>labour</w:t>
      </w:r>
      <w:proofErr w:type="spellEnd"/>
      <w:r>
        <w:t xml:space="preserve"> market activation directly targeting women in a period of intense welfare retrenchment has rendered all too visible the traditional reliance of workplace arrangements upon a social infrastructure in which the bulk of caring work is carried out by women in the home.  The assumption that work and family occupy separate and autonomous realms which collide only in the context of ‘choices</w:t>
      </w:r>
      <w:r>
        <w:rPr>
          <w:lang w:val="fr-FR"/>
        </w:rPr>
        <w:t xml:space="preserve">’ </w:t>
      </w:r>
      <w:r>
        <w:t xml:space="preserve">exercised by individual women seeking to access the </w:t>
      </w:r>
      <w:proofErr w:type="spellStart"/>
      <w:r>
        <w:t>labour</w:t>
      </w:r>
      <w:proofErr w:type="spellEnd"/>
      <w:r>
        <w:t xml:space="preserve"> market has been revealed to be untenable as the pursuit of ‘family-friendly</w:t>
      </w:r>
      <w:r>
        <w:rPr>
          <w:lang w:val="fr-FR"/>
        </w:rPr>
        <w:t xml:space="preserve">’ </w:t>
      </w:r>
      <w:r>
        <w:t xml:space="preserve">strategies has moved from the margins to the mainstream of regulatory and policy agendas (Conaghan and </w:t>
      </w:r>
      <w:proofErr w:type="spellStart"/>
      <w:r>
        <w:t>Rittich</w:t>
      </w:r>
      <w:proofErr w:type="spellEnd"/>
      <w:r>
        <w:t xml:space="preserve"> 2005).</w:t>
      </w:r>
    </w:p>
    <w:p w:rsidR="004F7F92" w:rsidRDefault="00D725CF">
      <w:pPr>
        <w:pStyle w:val="Body"/>
        <w:spacing w:line="480" w:lineRule="auto"/>
      </w:pPr>
      <w:r>
        <w:t xml:space="preserve">How have these developments impacted upon </w:t>
      </w:r>
      <w:proofErr w:type="spellStart"/>
      <w:r>
        <w:t>labour</w:t>
      </w:r>
      <w:proofErr w:type="spellEnd"/>
      <w:r>
        <w:t xml:space="preserve"> lawyers</w:t>
      </w:r>
      <w:r>
        <w:rPr>
          <w:lang w:val="fr-FR"/>
        </w:rPr>
        <w:t xml:space="preserve">’ </w:t>
      </w:r>
      <w:r>
        <w:t>understanding of their field? At first glance, not a lot. Persistent calls by feminist legal scholars (see, for example, Conagh</w:t>
      </w:r>
      <w:r w:rsidR="00620104">
        <w:t xml:space="preserve">an and </w:t>
      </w:r>
      <w:proofErr w:type="spellStart"/>
      <w:r w:rsidR="00620104">
        <w:t>Rittich</w:t>
      </w:r>
      <w:proofErr w:type="spellEnd"/>
      <w:r w:rsidR="00620104">
        <w:t xml:space="preserve"> 2005; Busby 2011;</w:t>
      </w:r>
      <w:r>
        <w:t xml:space="preserve"> James a</w:t>
      </w:r>
      <w:r w:rsidR="00620104">
        <w:t xml:space="preserve">nd Busby 2011; Fudge, </w:t>
      </w:r>
      <w:proofErr w:type="spellStart"/>
      <w:r w:rsidR="00620104">
        <w:t>McCrystal</w:t>
      </w:r>
      <w:proofErr w:type="spellEnd"/>
      <w:r w:rsidR="00620104">
        <w:t xml:space="preserve"> </w:t>
      </w:r>
      <w:r>
        <w:t xml:space="preserve">and </w:t>
      </w:r>
      <w:proofErr w:type="spellStart"/>
      <w:r>
        <w:t>Sankaran</w:t>
      </w:r>
      <w:proofErr w:type="spellEnd"/>
      <w:r>
        <w:t xml:space="preserve"> 2012) to redraw the boundaries of </w:t>
      </w:r>
      <w:proofErr w:type="spellStart"/>
      <w:r>
        <w:t>labour</w:t>
      </w:r>
      <w:proofErr w:type="spellEnd"/>
      <w:r>
        <w:t xml:space="preserve"> law to take proper account of unpaid </w:t>
      </w:r>
      <w:proofErr w:type="spellStart"/>
      <w:r>
        <w:t>caregiving</w:t>
      </w:r>
      <w:proofErr w:type="spellEnd"/>
      <w:r>
        <w:t xml:space="preserve"> work appear for the most part to have fallen on deaf ears. There is </w:t>
      </w:r>
      <w:r w:rsidR="004F5ACD">
        <w:t xml:space="preserve">no </w:t>
      </w:r>
      <w:r>
        <w:t xml:space="preserve">evidence of </w:t>
      </w:r>
      <w:r w:rsidR="004F5ACD">
        <w:t xml:space="preserve">a </w:t>
      </w:r>
      <w:r>
        <w:t xml:space="preserve">great rush by </w:t>
      </w:r>
      <w:proofErr w:type="spellStart"/>
      <w:r>
        <w:t>labour</w:t>
      </w:r>
      <w:proofErr w:type="spellEnd"/>
      <w:r>
        <w:t xml:space="preserve"> lawyers to confront the implications of social reproduction for the conceptual coherence and normative legitimacy of their field although there is a widespread acknowledgement that the field is in the midst of a conceptual and normative crisis (</w:t>
      </w:r>
      <w:proofErr w:type="spellStart"/>
      <w:r>
        <w:t>Davidov</w:t>
      </w:r>
      <w:proofErr w:type="spellEnd"/>
      <w:r>
        <w:t xml:space="preserve"> and </w:t>
      </w:r>
      <w:proofErr w:type="spellStart"/>
      <w:r>
        <w:t>Langille</w:t>
      </w:r>
      <w:proofErr w:type="spellEnd"/>
      <w:r>
        <w:t xml:space="preserve"> 2011, 1). There is also recognition that the traditional </w:t>
      </w:r>
      <w:r>
        <w:lastRenderedPageBreak/>
        <w:t xml:space="preserve">boundaries of the discipline are under serious threat (Arthurs 2011) and that those boundaries are the product of historical circumstances, possessing limited general applicability (Weiss 2011, 43). Surely this is a prime moment for </w:t>
      </w:r>
      <w:proofErr w:type="spellStart"/>
      <w:r>
        <w:t>labour</w:t>
      </w:r>
      <w:proofErr w:type="spellEnd"/>
      <w:r>
        <w:t xml:space="preserve"> lawyers to take the concerns of feminists seriously: to think through the implications for the discipline of </w:t>
      </w:r>
      <w:proofErr w:type="spellStart"/>
      <w:r>
        <w:t>reconceiving</w:t>
      </w:r>
      <w:proofErr w:type="spellEnd"/>
      <w:r>
        <w:t xml:space="preserve"> </w:t>
      </w:r>
      <w:proofErr w:type="spellStart"/>
      <w:r>
        <w:t>labour</w:t>
      </w:r>
      <w:proofErr w:type="spellEnd"/>
      <w:r>
        <w:t xml:space="preserve"> in terms which really </w:t>
      </w:r>
      <w:r>
        <w:rPr>
          <w:i/>
          <w:iCs/>
        </w:rPr>
        <w:t>do</w:t>
      </w:r>
      <w:r>
        <w:t xml:space="preserve"> reach ‘beyond employment' (</w:t>
      </w:r>
      <w:proofErr w:type="spellStart"/>
      <w:r>
        <w:t>Supiot</w:t>
      </w:r>
      <w:proofErr w:type="spellEnd"/>
      <w:r>
        <w:t xml:space="preserve"> 2001) to encompass, inter alia, the significance and implications of unpaid care work for the regulatory field as a whole.  Such an approach would arguably bring into better focus the social foundations upon which work is organized, the drivers and imperatives which shape the regulatory </w:t>
      </w:r>
      <w:proofErr w:type="gramStart"/>
      <w:r>
        <w:t>agenda,</w:t>
      </w:r>
      <w:proofErr w:type="gramEnd"/>
      <w:r>
        <w:t xml:space="preserve"> and the normative stakes to which current developments in the world of work give rise. Take, for example, the pursuit of </w:t>
      </w:r>
      <w:proofErr w:type="spellStart"/>
      <w:r>
        <w:t>labour</w:t>
      </w:r>
      <w:proofErr w:type="spellEnd"/>
      <w:r>
        <w:t xml:space="preserve"> market activation policies, now a central plank of social and economic policy at both the national and supra-national level. Activation policies call into question the foundational underpinnings of </w:t>
      </w:r>
      <w:proofErr w:type="spellStart"/>
      <w:r>
        <w:t>labour</w:t>
      </w:r>
      <w:proofErr w:type="spellEnd"/>
      <w:r>
        <w:t xml:space="preserve"> law in a number of respects. While </w:t>
      </w:r>
      <w:proofErr w:type="spellStart"/>
      <w:r>
        <w:t>labour</w:t>
      </w:r>
      <w:proofErr w:type="spellEnd"/>
      <w:r>
        <w:t xml:space="preserve"> law has traditionally focused on the employer-employee relationship, activation makes the relation between the citizen and state the central policy and regulatory focus. Similarly, while </w:t>
      </w:r>
      <w:proofErr w:type="spellStart"/>
      <w:r>
        <w:t>labour</w:t>
      </w:r>
      <w:proofErr w:type="spellEnd"/>
      <w:r>
        <w:t xml:space="preserve"> law has been typically conceived in collective and conflict-based terms, the rhetoric of activation is heavily reliant upon ideas of individual responsibility and social cohesion. In addition, activation policies cannot help but erode the boundaries which have contained </w:t>
      </w:r>
      <w:proofErr w:type="spellStart"/>
      <w:r>
        <w:t>labour</w:t>
      </w:r>
      <w:proofErr w:type="spellEnd"/>
      <w:r>
        <w:t xml:space="preserve"> law, both as a field of regulation and as an academic discipline, by bringing into direct consideration spheres of social activity such as the family, and spheres of legal regulation such as social insurance</w:t>
      </w:r>
      <w:r w:rsidR="00620104">
        <w:t>,</w:t>
      </w:r>
      <w:r>
        <w:rPr>
          <w:rFonts w:ascii="Times New Roman" w:eastAsia="Times New Roman" w:hAnsi="Times New Roman" w:cs="Times New Roman"/>
          <w:vertAlign w:val="superscript"/>
        </w:rPr>
        <w:footnoteReference w:id="3"/>
      </w:r>
      <w:r>
        <w:t xml:space="preserve"> which have not until recently been on the </w:t>
      </w:r>
      <w:proofErr w:type="spellStart"/>
      <w:r>
        <w:t>labour</w:t>
      </w:r>
      <w:proofErr w:type="spellEnd"/>
      <w:r>
        <w:t xml:space="preserve"> lawyer</w:t>
      </w:r>
      <w:r>
        <w:rPr>
          <w:lang w:val="fr-FR"/>
        </w:rPr>
        <w:t>’</w:t>
      </w:r>
      <w:r>
        <w:t xml:space="preserve">s radar. The expectation at the heart of activation ideology </w:t>
      </w:r>
      <w:r w:rsidR="00620104">
        <w:t>–</w:t>
      </w:r>
      <w:r>
        <w:t xml:space="preserve"> that</w:t>
      </w:r>
      <w:r w:rsidR="00620104">
        <w:t xml:space="preserve"> </w:t>
      </w:r>
      <w:r>
        <w:t xml:space="preserve">everyone should engage in paid work </w:t>
      </w:r>
      <w:r w:rsidR="00620104">
        <w:t>–</w:t>
      </w:r>
      <w:r>
        <w:t xml:space="preserve"> simultaneously</w:t>
      </w:r>
      <w:r w:rsidR="00620104">
        <w:t xml:space="preserve"> </w:t>
      </w:r>
      <w:r>
        <w:t xml:space="preserve">reveals and disrupts the gendered social arrangements for the provision of care which have hitherto underpinned legal and social </w:t>
      </w:r>
      <w:r>
        <w:lastRenderedPageBreak/>
        <w:t xml:space="preserve">constructions of the world of work and the role of a complex nexus of gender, work and care in the constitution and maintenance of </w:t>
      </w:r>
      <w:proofErr w:type="spellStart"/>
      <w:r>
        <w:t>labour</w:t>
      </w:r>
      <w:proofErr w:type="spellEnd"/>
      <w:r>
        <w:t xml:space="preserve"> law</w:t>
      </w:r>
      <w:r>
        <w:rPr>
          <w:lang w:val="fr-FR"/>
        </w:rPr>
        <w:t>’</w:t>
      </w:r>
      <w:r>
        <w:t xml:space="preserve">s conventional boundaries is rendered visible just at the point when its continued viability is in serious question (Conaghan 2009). </w:t>
      </w:r>
    </w:p>
    <w:p w:rsidR="004F7F92" w:rsidRDefault="00D725CF">
      <w:pPr>
        <w:pStyle w:val="Body"/>
        <w:spacing w:line="480" w:lineRule="auto"/>
      </w:pPr>
      <w:r>
        <w:rPr>
          <w:i/>
          <w:iCs/>
        </w:rPr>
        <w:t>If</w:t>
      </w:r>
      <w:r>
        <w:t xml:space="preserve"> </w:t>
      </w:r>
      <w:proofErr w:type="spellStart"/>
      <w:r>
        <w:t>labour</w:t>
      </w:r>
      <w:proofErr w:type="spellEnd"/>
      <w:r>
        <w:t xml:space="preserve"> law as a discipline is in crisis and </w:t>
      </w:r>
      <w:r>
        <w:rPr>
          <w:i/>
          <w:iCs/>
        </w:rPr>
        <w:t>if</w:t>
      </w:r>
      <w:r>
        <w:t xml:space="preserve"> the foundational implications of a sexual division of </w:t>
      </w:r>
      <w:proofErr w:type="spellStart"/>
      <w:r>
        <w:t>labour</w:t>
      </w:r>
      <w:proofErr w:type="spellEnd"/>
      <w:r>
        <w:t xml:space="preserve"> for </w:t>
      </w:r>
      <w:proofErr w:type="spellStart"/>
      <w:r>
        <w:t>labour</w:t>
      </w:r>
      <w:proofErr w:type="spellEnd"/>
      <w:r>
        <w:t xml:space="preserve"> law are coming more and more clearly into view, why do more </w:t>
      </w:r>
      <w:proofErr w:type="spellStart"/>
      <w:r>
        <w:t>labour</w:t>
      </w:r>
      <w:proofErr w:type="spellEnd"/>
      <w:r>
        <w:t xml:space="preserve"> lawyers not take up the gender baton offered by feminists and run with it? And why, in particular, do so few scholars directly confront the challenge posed by feminist calls for </w:t>
      </w:r>
      <w:proofErr w:type="spellStart"/>
      <w:r>
        <w:t>labour</w:t>
      </w:r>
      <w:proofErr w:type="spellEnd"/>
      <w:r>
        <w:t xml:space="preserve"> law to take better account of unpaid </w:t>
      </w:r>
      <w:proofErr w:type="spellStart"/>
      <w:r>
        <w:t>caregiving</w:t>
      </w:r>
      <w:proofErr w:type="spellEnd"/>
      <w:r>
        <w:t xml:space="preserve">? The contemporary field of scholarship displays an ecstasy of angst about the idea of </w:t>
      </w:r>
      <w:proofErr w:type="spellStart"/>
      <w:r>
        <w:t>labour</w:t>
      </w:r>
      <w:proofErr w:type="spellEnd"/>
      <w:r>
        <w:t xml:space="preserve"> law, its purpose(s), function(s), and future direction. Speculation about the ‘death</w:t>
      </w:r>
      <w:r>
        <w:rPr>
          <w:lang w:val="fr-FR"/>
        </w:rPr>
        <w:t xml:space="preserve">’ </w:t>
      </w:r>
      <w:r>
        <w:t xml:space="preserve">of </w:t>
      </w:r>
      <w:proofErr w:type="spellStart"/>
      <w:r>
        <w:t>labour</w:t>
      </w:r>
      <w:proofErr w:type="spellEnd"/>
      <w:r>
        <w:t xml:space="preserve"> law has been rife since at least the late 1980s (Ewing 1988; see also Davis 2002). There has been a surfeit of projects devoted to ‘redefining</w:t>
      </w:r>
      <w:r>
        <w:rPr>
          <w:lang w:val="fr-FR"/>
        </w:rPr>
        <w:t xml:space="preserve">’ labour </w:t>
      </w:r>
      <w:proofErr w:type="spellStart"/>
      <w:r>
        <w:rPr>
          <w:lang w:val="fr-FR"/>
        </w:rPr>
        <w:t>law</w:t>
      </w:r>
      <w:proofErr w:type="spellEnd"/>
      <w:r>
        <w:rPr>
          <w:lang w:val="fr-FR"/>
        </w:rPr>
        <w:t xml:space="preserve"> </w:t>
      </w:r>
      <w:r>
        <w:t xml:space="preserve">(Mitchell 1995) or ‘transforming’ it (Conaghan, </w:t>
      </w:r>
      <w:proofErr w:type="spellStart"/>
      <w:r>
        <w:t>Klare</w:t>
      </w:r>
      <w:proofErr w:type="spellEnd"/>
      <w:r>
        <w:t xml:space="preserve"> and </w:t>
      </w:r>
      <w:proofErr w:type="spellStart"/>
      <w:r>
        <w:t>Fischl</w:t>
      </w:r>
      <w:proofErr w:type="spellEnd"/>
      <w:r>
        <w:t xml:space="preserve"> 2002); to redrawing its boundaries and objectives (</w:t>
      </w:r>
      <w:proofErr w:type="spellStart"/>
      <w:r>
        <w:t>Davidov</w:t>
      </w:r>
      <w:proofErr w:type="spellEnd"/>
      <w:r>
        <w:t xml:space="preserve"> and </w:t>
      </w:r>
      <w:proofErr w:type="spellStart"/>
      <w:r>
        <w:t>Langille</w:t>
      </w:r>
      <w:proofErr w:type="spellEnd"/>
      <w:r>
        <w:t xml:space="preserve"> 2006); and generally to speculating about its future direction (Ryan, Barnard and </w:t>
      </w:r>
      <w:proofErr w:type="spellStart"/>
      <w:r>
        <w:t>Deakin</w:t>
      </w:r>
      <w:proofErr w:type="spellEnd"/>
      <w:r>
        <w:t xml:space="preserve"> 2004). Among the most influential recent contributions to this now rather long-running debate is a collection of 25 essays edited by Guy </w:t>
      </w:r>
      <w:proofErr w:type="spellStart"/>
      <w:r>
        <w:t>Davidov</w:t>
      </w:r>
      <w:proofErr w:type="spellEnd"/>
      <w:r>
        <w:t xml:space="preserve"> and Brian </w:t>
      </w:r>
      <w:proofErr w:type="spellStart"/>
      <w:r>
        <w:t>Langille</w:t>
      </w:r>
      <w:proofErr w:type="spellEnd"/>
      <w:r>
        <w:t xml:space="preserve"> in which the ‘very idea' of </w:t>
      </w:r>
      <w:proofErr w:type="spellStart"/>
      <w:r>
        <w:t>labour</w:t>
      </w:r>
      <w:proofErr w:type="spellEnd"/>
      <w:r>
        <w:t xml:space="preserve"> law is subject to extensive examination (</w:t>
      </w:r>
      <w:proofErr w:type="spellStart"/>
      <w:r>
        <w:t>Davidov</w:t>
      </w:r>
      <w:proofErr w:type="spellEnd"/>
      <w:r>
        <w:t xml:space="preserve"> and </w:t>
      </w:r>
      <w:proofErr w:type="spellStart"/>
      <w:r>
        <w:t>Langille</w:t>
      </w:r>
      <w:proofErr w:type="spellEnd"/>
      <w:r>
        <w:t xml:space="preserve"> 2011).  That this question is on the table attests to the depth of the crisis of identity which </w:t>
      </w:r>
      <w:proofErr w:type="spellStart"/>
      <w:r>
        <w:t>labour</w:t>
      </w:r>
      <w:proofErr w:type="spellEnd"/>
      <w:r>
        <w:t xml:space="preserve"> lawyers currently experience, eliciting what can only be described as a ‘back to basics’ soul-searching exploration of the field. This interrogation of </w:t>
      </w:r>
      <w:proofErr w:type="spellStart"/>
      <w:r>
        <w:t>labour</w:t>
      </w:r>
      <w:proofErr w:type="spellEnd"/>
      <w:r>
        <w:t xml:space="preserve"> law fundamentals includes questions such as: What is </w:t>
      </w:r>
      <w:proofErr w:type="spellStart"/>
      <w:r>
        <w:t>labour</w:t>
      </w:r>
      <w:proofErr w:type="spellEnd"/>
      <w:r>
        <w:t xml:space="preserve"> law? What is </w:t>
      </w:r>
      <w:r w:rsidR="00C551BE">
        <w:t xml:space="preserve">it </w:t>
      </w:r>
      <w:r>
        <w:t xml:space="preserve">for? How do we justify its existence and operation? Or, as the editors of the collection ask at the outset: ‘is the idea of </w:t>
      </w:r>
      <w:proofErr w:type="spellStart"/>
      <w:r>
        <w:t>labour</w:t>
      </w:r>
      <w:proofErr w:type="spellEnd"/>
      <w:r>
        <w:t xml:space="preserve"> law a t</w:t>
      </w:r>
      <w:r w:rsidR="00C551BE">
        <w:t xml:space="preserve">imeless one, an outdated one, or … </w:t>
      </w:r>
      <w:r>
        <w:t>a new idea whose time has now come’ (</w:t>
      </w:r>
      <w:proofErr w:type="spellStart"/>
      <w:r w:rsidR="00C551BE">
        <w:t>Davidov</w:t>
      </w:r>
      <w:proofErr w:type="spellEnd"/>
      <w:r w:rsidR="00C551BE">
        <w:t xml:space="preserve"> and </w:t>
      </w:r>
      <w:proofErr w:type="spellStart"/>
      <w:r w:rsidR="00C551BE">
        <w:t>Langille</w:t>
      </w:r>
      <w:proofErr w:type="spellEnd"/>
      <w:r w:rsidR="00C551BE">
        <w:t xml:space="preserve"> 2011,</w:t>
      </w:r>
      <w:r>
        <w:t xml:space="preserve"> 2). To which I would add a further question which, while not generally explicitly articulated, is nevertheless present in some of the essays (see in particular Fudge 2011) and in others lurks unacknowledged in the discursive interstices of the text. It is this: has the </w:t>
      </w:r>
      <w:r>
        <w:lastRenderedPageBreak/>
        <w:t xml:space="preserve">moment arrived to embrace a new, significantly more expansive ‘imaginary for </w:t>
      </w:r>
      <w:proofErr w:type="spellStart"/>
      <w:r>
        <w:t>labour</w:t>
      </w:r>
      <w:proofErr w:type="spellEnd"/>
      <w:r>
        <w:t xml:space="preserve"> law’ (</w:t>
      </w:r>
      <w:r w:rsidR="00C551BE">
        <w:t xml:space="preserve">Fudge 2011, </w:t>
      </w:r>
      <w:r>
        <w:t xml:space="preserve">135) which is capable of recognizing and encompassing the regulation of social reproduction? </w:t>
      </w:r>
    </w:p>
    <w:p w:rsidR="004F7F92" w:rsidRDefault="00D725CF">
      <w:pPr>
        <w:pStyle w:val="Body"/>
        <w:spacing w:line="480" w:lineRule="auto"/>
      </w:pPr>
      <w:r>
        <w:t xml:space="preserve">To answer this question, let us return for a moment to the alleged crisis of identity with which </w:t>
      </w:r>
      <w:proofErr w:type="spellStart"/>
      <w:r>
        <w:t>labour</w:t>
      </w:r>
      <w:proofErr w:type="spellEnd"/>
      <w:r>
        <w:t xml:space="preserve"> law is said to be afflicted.  The nature of that crisis is perhaps best expressed in Harry Arthurs’ opening chapter in the </w:t>
      </w:r>
      <w:proofErr w:type="spellStart"/>
      <w:r>
        <w:t>Davidov</w:t>
      </w:r>
      <w:proofErr w:type="spellEnd"/>
      <w:r>
        <w:t xml:space="preserve"> and </w:t>
      </w:r>
      <w:proofErr w:type="spellStart"/>
      <w:r>
        <w:t>Langille</w:t>
      </w:r>
      <w:proofErr w:type="spellEnd"/>
      <w:r>
        <w:t xml:space="preserve"> collection: is </w:t>
      </w:r>
      <w:proofErr w:type="spellStart"/>
      <w:r>
        <w:t>labour</w:t>
      </w:r>
      <w:proofErr w:type="spellEnd"/>
      <w:r>
        <w:t xml:space="preserve"> law, he asks ‘a legal field with arbitrary but variable boundaries and non-inherent content or purpose' or does it possess 'a distinctiveness, coherence, and even ... functional and conceptual autonomy' as Arthurs, among others, would like to believe (Arthurs 2011, 15). In other words, is ‘</w:t>
      </w:r>
      <w:proofErr w:type="spellStart"/>
      <w:r>
        <w:t>labour</w:t>
      </w:r>
      <w:proofErr w:type="spellEnd"/>
      <w:r>
        <w:t xml:space="preserve"> law’ simply a convenient tag we attach to an indiscriminately arranged collection of regulatory mechanisms pertaining to the world of work or does it exist in some more fundamental sense </w:t>
      </w:r>
      <w:r w:rsidR="00C551BE">
        <w:t>–</w:t>
      </w:r>
      <w:r>
        <w:t xml:space="preserve"> as</w:t>
      </w:r>
      <w:r w:rsidR="00C551BE">
        <w:t xml:space="preserve"> </w:t>
      </w:r>
      <w:r>
        <w:t xml:space="preserve">a coherent and unified field with its own internal aims and purposes?  </w:t>
      </w:r>
    </w:p>
    <w:p w:rsidR="004F7F92" w:rsidRDefault="00D725CF">
      <w:pPr>
        <w:pStyle w:val="Body"/>
        <w:spacing w:line="480" w:lineRule="auto"/>
      </w:pPr>
      <w:r>
        <w:t xml:space="preserve">Arthurs’ conclusions on this matter are ambivalent, acknowledging at one and the same time both the historical specificity of </w:t>
      </w:r>
      <w:proofErr w:type="spellStart"/>
      <w:r>
        <w:t>labour</w:t>
      </w:r>
      <w:proofErr w:type="spellEnd"/>
      <w:r>
        <w:t xml:space="preserve"> law:</w:t>
      </w:r>
    </w:p>
    <w:p w:rsidR="004F7F92" w:rsidRDefault="00D725CF">
      <w:pPr>
        <w:pStyle w:val="Body"/>
        <w:spacing w:line="480" w:lineRule="auto"/>
        <w:ind w:left="720"/>
        <w:rPr>
          <w:lang w:val="fr-FR"/>
        </w:rPr>
      </w:pPr>
      <w:r>
        <w:t>’</w:t>
      </w:r>
      <w:r>
        <w:rPr>
          <w:lang w:val="fr-FR"/>
        </w:rPr>
        <w:t xml:space="preserve">Labour </w:t>
      </w:r>
      <w:proofErr w:type="spellStart"/>
      <w:r>
        <w:rPr>
          <w:lang w:val="fr-FR"/>
        </w:rPr>
        <w:t>law</w:t>
      </w:r>
      <w:proofErr w:type="spellEnd"/>
      <w:r>
        <w:rPr>
          <w:lang w:val="fr-FR"/>
        </w:rPr>
        <w:t xml:space="preserve">’ </w:t>
      </w:r>
      <w:r>
        <w:t xml:space="preserve">is </w:t>
      </w:r>
      <w:proofErr w:type="spellStart"/>
      <w:r>
        <w:t>labour</w:t>
      </w:r>
      <w:proofErr w:type="spellEnd"/>
      <w:r>
        <w:t xml:space="preserve"> law because within a particular configuration of historical circumstances we choose to apply that particular taxonomical label to a body of rules, a cluster of professional practices, and a field of scholarship</w:t>
      </w:r>
      <w:r w:rsidR="003C3C94">
        <w:rPr>
          <w:lang w:val="fr-FR"/>
        </w:rPr>
        <w:t xml:space="preserve"> (</w:t>
      </w:r>
      <w:proofErr w:type="spellStart"/>
      <w:r w:rsidR="003C3C94">
        <w:rPr>
          <w:lang w:val="fr-FR"/>
        </w:rPr>
        <w:t>ibid</w:t>
      </w:r>
      <w:proofErr w:type="spellEnd"/>
      <w:r>
        <w:rPr>
          <w:lang w:val="fr-FR"/>
        </w:rPr>
        <w:t xml:space="preserve">, 16) </w:t>
      </w:r>
    </w:p>
    <w:p w:rsidR="004F7F92" w:rsidRDefault="00D725CF">
      <w:pPr>
        <w:pStyle w:val="Body"/>
        <w:spacing w:line="480" w:lineRule="auto"/>
      </w:pPr>
      <w:r>
        <w:t xml:space="preserve"> </w:t>
      </w:r>
      <w:proofErr w:type="gramStart"/>
      <w:r>
        <w:t>and</w:t>
      </w:r>
      <w:proofErr w:type="gramEnd"/>
      <w:r>
        <w:t xml:space="preserve"> its uniqueness and importance:</w:t>
      </w:r>
    </w:p>
    <w:p w:rsidR="004F7F92" w:rsidRDefault="00D725CF">
      <w:pPr>
        <w:pStyle w:val="Body"/>
        <w:spacing w:line="480" w:lineRule="auto"/>
        <w:ind w:left="720"/>
      </w:pPr>
      <w:proofErr w:type="spellStart"/>
      <w:r>
        <w:t>Labour</w:t>
      </w:r>
      <w:proofErr w:type="spellEnd"/>
      <w:r>
        <w:t xml:space="preserve"> law is different from other legal fields</w:t>
      </w:r>
      <w:r w:rsidR="00C551BE">
        <w:t xml:space="preserve"> </w:t>
      </w:r>
      <w:r>
        <w:t>…</w:t>
      </w:r>
      <w:r w:rsidR="00C551BE">
        <w:t xml:space="preserve"> </w:t>
      </w:r>
      <w:r>
        <w:t>[it] is neither non-law nor a mutant form of  law, but law incarnate, an experiment in social ordering that reveals the true nature of the legal system in general (</w:t>
      </w:r>
      <w:r w:rsidR="003C3C94">
        <w:t>ibid</w:t>
      </w:r>
      <w:r>
        <w:t xml:space="preserve">). </w:t>
      </w:r>
      <w:r>
        <w:tab/>
      </w:r>
    </w:p>
    <w:p w:rsidR="004F7F92" w:rsidRDefault="00D725CF">
      <w:pPr>
        <w:pStyle w:val="Body"/>
        <w:spacing w:line="480" w:lineRule="auto"/>
      </w:pPr>
      <w:r>
        <w:t xml:space="preserve">This ambivalence is echoed by many of Arthurs’ co-contributors as well as by other </w:t>
      </w:r>
      <w:proofErr w:type="spellStart"/>
      <w:r>
        <w:t>labour</w:t>
      </w:r>
      <w:proofErr w:type="spellEnd"/>
      <w:r>
        <w:t xml:space="preserve"> lawyers reflecting upon the current state of things. At its heart lies a deep affection for the discipline which may make it more than usually difficult to let go of the past and move on. While recognizing the lack </w:t>
      </w:r>
      <w:r>
        <w:lastRenderedPageBreak/>
        <w:t xml:space="preserve">of correspondence between the conventional model of </w:t>
      </w:r>
      <w:proofErr w:type="spellStart"/>
      <w:r>
        <w:t>labour</w:t>
      </w:r>
      <w:proofErr w:type="spellEnd"/>
      <w:r>
        <w:t xml:space="preserve"> law and the new external realities of working life (Mitchell 2010), while accepting the current inadequacy both of the core conceptual tools of the discipline (expressed in the primacy of the contract of employment) and the traditional normative underpinnings (the inequality of bargaining power between capital and </w:t>
      </w:r>
      <w:proofErr w:type="spellStart"/>
      <w:r>
        <w:t>labour</w:t>
      </w:r>
      <w:proofErr w:type="spellEnd"/>
      <w:r>
        <w:t xml:space="preserve">), there remains a widespread commitment among </w:t>
      </w:r>
      <w:proofErr w:type="spellStart"/>
      <w:r>
        <w:t>labour</w:t>
      </w:r>
      <w:proofErr w:type="spellEnd"/>
      <w:r>
        <w:t xml:space="preserve"> lawyers to upholding what Hugh Collins once described as ‘the vocational character’ of </w:t>
      </w:r>
      <w:proofErr w:type="spellStart"/>
      <w:r>
        <w:t>labour</w:t>
      </w:r>
      <w:proofErr w:type="spellEnd"/>
      <w:r>
        <w:t xml:space="preserve"> law (Collins </w:t>
      </w:r>
      <w:r w:rsidR="007B42A0" w:rsidRPr="007B42A0">
        <w:t>1989</w:t>
      </w:r>
      <w:r>
        <w:t>), to ground the discipline’s legitimacy in some virtuous pursuit by retaining its close historical connections with ideas of social justice a</w:t>
      </w:r>
      <w:r w:rsidR="00C551BE">
        <w:t>nd economic democracy (see e.g.</w:t>
      </w:r>
      <w:r>
        <w:t xml:space="preserve"> </w:t>
      </w:r>
      <w:proofErr w:type="spellStart"/>
      <w:r>
        <w:t>Langille</w:t>
      </w:r>
      <w:proofErr w:type="spellEnd"/>
      <w:r>
        <w:t xml:space="preserve"> 2011; </w:t>
      </w:r>
      <w:proofErr w:type="spellStart"/>
      <w:r>
        <w:t>Deakin</w:t>
      </w:r>
      <w:proofErr w:type="spellEnd"/>
      <w:r>
        <w:t xml:space="preserve"> 2011). The gloomy alternative is to accept, as Alan Hyde does, that </w:t>
      </w:r>
      <w:proofErr w:type="spellStart"/>
      <w:r>
        <w:t>labour</w:t>
      </w:r>
      <w:proofErr w:type="spellEnd"/>
      <w:r>
        <w:t xml:space="preserve"> law can no longer serve ‘as a source of inspiration’; rather must be regarded  (horrific thought)  as no more than ‘a technical branch of regulation, like securities or banking’ (Hyde 2011, 96).</w:t>
      </w:r>
    </w:p>
    <w:p w:rsidR="004F7F92" w:rsidRDefault="00D725CF">
      <w:pPr>
        <w:pStyle w:val="Body"/>
        <w:spacing w:line="480" w:lineRule="auto"/>
      </w:pPr>
      <w:r>
        <w:t xml:space="preserve">Fortunately, Hyde’s loss of faith is not widespread and considerable effort is now being devoted to ensuring that </w:t>
      </w:r>
      <w:proofErr w:type="spellStart"/>
      <w:r>
        <w:t>labour</w:t>
      </w:r>
      <w:proofErr w:type="spellEnd"/>
      <w:r>
        <w:t xml:space="preserve"> law remains tied to some nobler calling. As </w:t>
      </w:r>
      <w:proofErr w:type="spellStart"/>
      <w:r>
        <w:t>Langille</w:t>
      </w:r>
      <w:proofErr w:type="spellEnd"/>
      <w:r>
        <w:t xml:space="preserve"> boldly pronounces, ‘</w:t>
      </w:r>
      <w:proofErr w:type="spellStart"/>
      <w:r>
        <w:t>labour</w:t>
      </w:r>
      <w:proofErr w:type="spellEnd"/>
      <w:r>
        <w:t xml:space="preserve"> law has always had, and always will have, a theory of justice’ (</w:t>
      </w:r>
      <w:proofErr w:type="spellStart"/>
      <w:r>
        <w:t>Langille</w:t>
      </w:r>
      <w:proofErr w:type="spellEnd"/>
      <w:r>
        <w:t xml:space="preserve"> 2011, 102). Approaches here tend to take one of two possible paths. On the one hand there are those who seek to hang onto a ‘basic idea’ of </w:t>
      </w:r>
      <w:proofErr w:type="spellStart"/>
      <w:r>
        <w:t>labour</w:t>
      </w:r>
      <w:proofErr w:type="spellEnd"/>
      <w:r>
        <w:t xml:space="preserve"> law (</w:t>
      </w:r>
      <w:proofErr w:type="spellStart"/>
      <w:r>
        <w:t>Goldin</w:t>
      </w:r>
      <w:proofErr w:type="spellEnd"/>
      <w:r>
        <w:t xml:space="preserve"> 2011), to articulate ‘a </w:t>
      </w:r>
      <w:proofErr w:type="spellStart"/>
      <w:r>
        <w:t>generalizable</w:t>
      </w:r>
      <w:proofErr w:type="spellEnd"/>
      <w:r>
        <w:t xml:space="preserve"> core’ which holds true for ‘the regulation of work relations in all types of capitalist economy' (Dukes 2011, 57), to embrace, in other words, a notion of </w:t>
      </w:r>
      <w:proofErr w:type="spellStart"/>
      <w:r>
        <w:t>labour</w:t>
      </w:r>
      <w:proofErr w:type="spellEnd"/>
      <w:r>
        <w:t xml:space="preserve"> law as transcendent (</w:t>
      </w:r>
      <w:proofErr w:type="spellStart"/>
      <w:r>
        <w:t>Davidov</w:t>
      </w:r>
      <w:proofErr w:type="spellEnd"/>
      <w:r>
        <w:t xml:space="preserve"> and </w:t>
      </w:r>
      <w:proofErr w:type="spellStart"/>
      <w:r>
        <w:t>Langille</w:t>
      </w:r>
      <w:proofErr w:type="spellEnd"/>
      <w:r>
        <w:t xml:space="preserve"> 2011, 2).  On the other hand there are those who concede – albeit to varying degrees </w:t>
      </w:r>
      <w:r w:rsidR="00C551BE">
        <w:t>–</w:t>
      </w:r>
      <w:r>
        <w:t xml:space="preserve"> that</w:t>
      </w:r>
      <w:r w:rsidR="00C551BE">
        <w:t xml:space="preserve"> </w:t>
      </w:r>
      <w:r>
        <w:t>the old conception no longer has purchase, that new analytical categories are required (</w:t>
      </w:r>
      <w:proofErr w:type="spellStart"/>
      <w:r>
        <w:t>Freedland</w:t>
      </w:r>
      <w:proofErr w:type="spellEnd"/>
      <w:r>
        <w:t xml:space="preserve"> and </w:t>
      </w:r>
      <w:proofErr w:type="spellStart"/>
      <w:r>
        <w:t>Kountouris</w:t>
      </w:r>
      <w:proofErr w:type="spellEnd"/>
      <w:r>
        <w:t xml:space="preserve"> 2011</w:t>
      </w:r>
      <w:r w:rsidR="00534E84">
        <w:t>a; 2011b</w:t>
      </w:r>
      <w:r>
        <w:t xml:space="preserve">) and new normative bases in need of articulation (Arthurs 2011; </w:t>
      </w:r>
      <w:proofErr w:type="spellStart"/>
      <w:r>
        <w:t>Langille</w:t>
      </w:r>
      <w:proofErr w:type="spellEnd"/>
      <w:r>
        <w:t xml:space="preserve"> 2011; Collins 2011). These concerns </w:t>
      </w:r>
      <w:r w:rsidR="00C551BE">
        <w:t>–</w:t>
      </w:r>
      <w:r>
        <w:t xml:space="preserve"> about</w:t>
      </w:r>
      <w:r w:rsidR="00C551BE">
        <w:t xml:space="preserve"> </w:t>
      </w:r>
      <w:r>
        <w:t xml:space="preserve">the utility of core concepts and the adequacy of normative foundations – also pertain to questions about the scope of </w:t>
      </w:r>
      <w:proofErr w:type="spellStart"/>
      <w:r>
        <w:t>labour</w:t>
      </w:r>
      <w:proofErr w:type="spellEnd"/>
      <w:r>
        <w:t xml:space="preserve"> law, about where its frontiers should lie.  Few </w:t>
      </w:r>
      <w:proofErr w:type="spellStart"/>
      <w:r>
        <w:t>labour</w:t>
      </w:r>
      <w:proofErr w:type="spellEnd"/>
      <w:r>
        <w:t xml:space="preserve"> lawyers contend that the boundaries of </w:t>
      </w:r>
      <w:proofErr w:type="spellStart"/>
      <w:r>
        <w:t>labour</w:t>
      </w:r>
      <w:proofErr w:type="spellEnd"/>
      <w:r>
        <w:t xml:space="preserve"> law, as traditionally expressed in an industrial </w:t>
      </w:r>
      <w:r>
        <w:lastRenderedPageBreak/>
        <w:t>pluralist model of the working world, still hold.  There is something close to a consensus that the boundaries must widen</w:t>
      </w:r>
      <w:r w:rsidR="00C551BE">
        <w:t>,</w:t>
      </w:r>
      <w:r>
        <w:t xml:space="preserve"> but to include what and subject to what limitations remains undetermined. </w:t>
      </w:r>
    </w:p>
    <w:p w:rsidR="004F7F92" w:rsidRDefault="00D725CF">
      <w:pPr>
        <w:pStyle w:val="Body"/>
        <w:spacing w:line="480" w:lineRule="auto"/>
      </w:pPr>
      <w:r>
        <w:t xml:space="preserve">The challenge to </w:t>
      </w:r>
      <w:proofErr w:type="spellStart"/>
      <w:r>
        <w:t>labour</w:t>
      </w:r>
      <w:proofErr w:type="spellEnd"/>
      <w:r>
        <w:t xml:space="preserve"> law’s traditional boundaries has come from a variety of sources.  Most notably, there has been a marked decline in most developed industrialized counties of collective worker organization and supporting regulatory mechanisms, along with the corresponding rise of individual, largely statute-based approaches to workplace justice (</w:t>
      </w:r>
      <w:proofErr w:type="spellStart"/>
      <w:r>
        <w:t>Hepple</w:t>
      </w:r>
      <w:proofErr w:type="spellEnd"/>
      <w:r>
        <w:t xml:space="preserve"> 2011, 39-40).  ‘</w:t>
      </w:r>
      <w:proofErr w:type="spellStart"/>
      <w:r>
        <w:t>Labour</w:t>
      </w:r>
      <w:proofErr w:type="spellEnd"/>
      <w:r>
        <w:t xml:space="preserve"> law’ has thus expanded to include an increasingly complex array of legislative provisions concerned with allocating individual rights and responsibilities. Another significant factor in </w:t>
      </w:r>
      <w:proofErr w:type="spellStart"/>
      <w:r>
        <w:t>labour</w:t>
      </w:r>
      <w:proofErr w:type="spellEnd"/>
      <w:r>
        <w:t xml:space="preserve"> law’s expanding boundaries has been the advent of globalization, inter alia, prompting the </w:t>
      </w:r>
      <w:proofErr w:type="spellStart"/>
      <w:r>
        <w:t>decentring</w:t>
      </w:r>
      <w:proofErr w:type="spellEnd"/>
      <w:r>
        <w:t xml:space="preserve"> of the state and the rise in prominence of supra-national forms of regulation (Arthurs 1996). Yet again, the decline of standard employment and the rise of new forms of flexible working which lack the formal characteristics of subordination traditionally associated with the contract of employment but which can be every bit as (if not more) exploitative  have forced </w:t>
      </w:r>
      <w:proofErr w:type="spellStart"/>
      <w:r>
        <w:t>labour</w:t>
      </w:r>
      <w:proofErr w:type="spellEnd"/>
      <w:r>
        <w:t xml:space="preserve"> lawyers to rethink the centrality of the employment relationship both in a theoretical and policy context and to develop new, more encompassing conceptualizations of ‘personal work relations’ (</w:t>
      </w:r>
      <w:proofErr w:type="spellStart"/>
      <w:r>
        <w:t>Freedland</w:t>
      </w:r>
      <w:proofErr w:type="spellEnd"/>
      <w:r>
        <w:t xml:space="preserve"> and </w:t>
      </w:r>
      <w:proofErr w:type="spellStart"/>
      <w:r>
        <w:t>Kontouris</w:t>
      </w:r>
      <w:proofErr w:type="spellEnd"/>
      <w:r>
        <w:t xml:space="preserve"> 2011</w:t>
      </w:r>
      <w:r w:rsidR="00534E84">
        <w:t>b</w:t>
      </w:r>
      <w:r>
        <w:t xml:space="preserve">).  </w:t>
      </w:r>
    </w:p>
    <w:p w:rsidR="004F7F92" w:rsidRDefault="00D725CF">
      <w:pPr>
        <w:pStyle w:val="Body"/>
        <w:spacing w:line="480" w:lineRule="auto"/>
      </w:pPr>
      <w:r>
        <w:t xml:space="preserve">Additional pressure significantly to widen the scope of </w:t>
      </w:r>
      <w:proofErr w:type="spellStart"/>
      <w:r>
        <w:t>labour</w:t>
      </w:r>
      <w:proofErr w:type="spellEnd"/>
      <w:r>
        <w:t xml:space="preserve"> law has come from the increasing intersection of </w:t>
      </w:r>
      <w:proofErr w:type="spellStart"/>
      <w:r>
        <w:t>labour</w:t>
      </w:r>
      <w:proofErr w:type="spellEnd"/>
      <w:r>
        <w:t xml:space="preserve"> and migration concerns as well as the widespread adoption, already noted, of </w:t>
      </w:r>
      <w:proofErr w:type="spellStart"/>
      <w:r>
        <w:t>labour</w:t>
      </w:r>
      <w:proofErr w:type="spellEnd"/>
      <w:r>
        <w:t xml:space="preserve"> market activation policies. In the latter context, </w:t>
      </w:r>
      <w:proofErr w:type="spellStart"/>
      <w:r>
        <w:t>labour</w:t>
      </w:r>
      <w:proofErr w:type="spellEnd"/>
      <w:r>
        <w:t xml:space="preserve"> law has become repositioned as a market-focused mechanism in which its primary goals have become more explicitly aligned to market objectives. Inevitably informal </w:t>
      </w:r>
      <w:proofErr w:type="spellStart"/>
      <w:r>
        <w:t>labour</w:t>
      </w:r>
      <w:proofErr w:type="spellEnd"/>
      <w:r>
        <w:t xml:space="preserve"> markets have also caught the attention of </w:t>
      </w:r>
      <w:proofErr w:type="spellStart"/>
      <w:r>
        <w:t>labour</w:t>
      </w:r>
      <w:proofErr w:type="spellEnd"/>
      <w:r>
        <w:t xml:space="preserve"> law scholars so that the implications of a working world operating outside the scope of formal regulation are now being explored (Caruso 2002).  Interestingly, the more </w:t>
      </w:r>
      <w:proofErr w:type="spellStart"/>
      <w:r>
        <w:t>labour</w:t>
      </w:r>
      <w:proofErr w:type="spellEnd"/>
      <w:r>
        <w:t xml:space="preserve"> law moves away from standard employment relationships and the more it ventures into the territory of unregulated, precarious work, the more likely it is to encounter working arrangements in which gender is a feature of significance. The plight of domestic workers, the ramifications of global care chains, the </w:t>
      </w:r>
      <w:r>
        <w:lastRenderedPageBreak/>
        <w:t xml:space="preserve">ambivalent status of sex workers, the problems presented by human trafficking, and the outsourcing of sweated </w:t>
      </w:r>
      <w:proofErr w:type="spellStart"/>
      <w:r>
        <w:t>labour</w:t>
      </w:r>
      <w:proofErr w:type="spellEnd"/>
      <w:r>
        <w:t xml:space="preserve"> from developed to developing countries – these are all contexts in which the distributive stakes for workers are significantly mediated by gender roles and relations. It is therefore no surprise that they have come within the vision of </w:t>
      </w:r>
      <w:proofErr w:type="spellStart"/>
      <w:r>
        <w:t>labour</w:t>
      </w:r>
      <w:proofErr w:type="spellEnd"/>
      <w:r>
        <w:t xml:space="preserve"> law largely as a consequence of gender-inflected interventions (see, for example, </w:t>
      </w:r>
      <w:proofErr w:type="spellStart"/>
      <w:r>
        <w:t>Mundlak</w:t>
      </w:r>
      <w:proofErr w:type="spellEnd"/>
      <w:r>
        <w:t xml:space="preserve"> 2005; </w:t>
      </w:r>
      <w:proofErr w:type="spellStart"/>
      <w:r>
        <w:t>Sankaran</w:t>
      </w:r>
      <w:proofErr w:type="spellEnd"/>
      <w:r>
        <w:t xml:space="preserve"> 2011).  </w:t>
      </w:r>
    </w:p>
    <w:p w:rsidR="004F7F92" w:rsidRDefault="00D725CF">
      <w:pPr>
        <w:pStyle w:val="Body"/>
        <w:spacing w:line="480" w:lineRule="auto"/>
      </w:pPr>
      <w:r>
        <w:t xml:space="preserve">What all this portends is the potential dissolution of </w:t>
      </w:r>
      <w:proofErr w:type="spellStart"/>
      <w:r>
        <w:t>labour</w:t>
      </w:r>
      <w:proofErr w:type="spellEnd"/>
      <w:r>
        <w:t xml:space="preserve"> law as an autonomous field of regulation as the once solid lines which separated it out from criminal law, social security law, immigration law, international human rights law, and even family law begin to fade. It is no wonder </w:t>
      </w:r>
      <w:proofErr w:type="spellStart"/>
      <w:r>
        <w:t>labour</w:t>
      </w:r>
      <w:proofErr w:type="spellEnd"/>
      <w:r>
        <w:t xml:space="preserve"> lawyers are in such a state about boundaries. How in such circumstances, speculates Brian </w:t>
      </w:r>
      <w:proofErr w:type="spellStart"/>
      <w:r>
        <w:t>Langille</w:t>
      </w:r>
      <w:proofErr w:type="spellEnd"/>
      <w:r>
        <w:t xml:space="preserve">, does </w:t>
      </w:r>
      <w:proofErr w:type="spellStart"/>
      <w:r>
        <w:t>labour</w:t>
      </w:r>
      <w:proofErr w:type="spellEnd"/>
      <w:r>
        <w:t xml:space="preserve"> law ‘carve itself from off from the rest of the legal world? How do we know what issues are </w:t>
      </w:r>
      <w:proofErr w:type="spellStart"/>
      <w:r>
        <w:t>labour</w:t>
      </w:r>
      <w:proofErr w:type="spellEnd"/>
      <w:r>
        <w:t xml:space="preserve"> law issues, what materials to read, what subject matters go on the syllabus?’ </w:t>
      </w:r>
      <w:proofErr w:type="gramStart"/>
      <w:r>
        <w:t>(2011</w:t>
      </w:r>
      <w:r w:rsidR="003C3C94">
        <w:t>,</w:t>
      </w:r>
      <w:r>
        <w:t xml:space="preserve"> 102)</w:t>
      </w:r>
      <w:r w:rsidR="003C3C94">
        <w:t>.</w:t>
      </w:r>
      <w:proofErr w:type="gramEnd"/>
      <w:r>
        <w:t xml:space="preserve"> Of course as </w:t>
      </w:r>
      <w:proofErr w:type="spellStart"/>
      <w:r>
        <w:t>labour</w:t>
      </w:r>
      <w:proofErr w:type="spellEnd"/>
      <w:r>
        <w:t xml:space="preserve"> law expands in ever-increasing circles, the problems, as </w:t>
      </w:r>
      <w:proofErr w:type="spellStart"/>
      <w:r>
        <w:t>Langille</w:t>
      </w:r>
      <w:proofErr w:type="spellEnd"/>
      <w:r>
        <w:t xml:space="preserve"> goes on to observe, are more than just practical and logistical. What must also be confronted is whether or not there is </w:t>
      </w:r>
      <w:r>
        <w:rPr>
          <w:i/>
          <w:iCs/>
        </w:rPr>
        <w:t>anything</w:t>
      </w:r>
      <w:r w:rsidR="003C3C94">
        <w:t>, normative or</w:t>
      </w:r>
      <w:r>
        <w:t xml:space="preserve"> conceptual, which can be said to unite </w:t>
      </w:r>
      <w:proofErr w:type="spellStart"/>
      <w:r>
        <w:t>labour</w:t>
      </w:r>
      <w:proofErr w:type="spellEnd"/>
      <w:r>
        <w:t xml:space="preserve"> law as a field of scholarly </w:t>
      </w:r>
      <w:proofErr w:type="spellStart"/>
      <w:r>
        <w:t>endeavour</w:t>
      </w:r>
      <w:proofErr w:type="spellEnd"/>
      <w:r>
        <w:t>; anything to make it whole and/or to render it coherent.</w:t>
      </w:r>
    </w:p>
    <w:p w:rsidR="004F7F92" w:rsidRDefault="00D725CF">
      <w:pPr>
        <w:pStyle w:val="Body"/>
        <w:spacing w:line="480" w:lineRule="auto"/>
      </w:pPr>
      <w:r>
        <w:t xml:space="preserve">At which point we return to the values and allegiances which mobilize </w:t>
      </w:r>
      <w:proofErr w:type="spellStart"/>
      <w:r>
        <w:t>labour</w:t>
      </w:r>
      <w:proofErr w:type="spellEnd"/>
      <w:r>
        <w:t xml:space="preserve"> law scholarship. As Richard Mitchell observes, ‘Our loyalty is surely to </w:t>
      </w:r>
      <w:proofErr w:type="spellStart"/>
      <w:r>
        <w:rPr>
          <w:b/>
          <w:bCs/>
          <w:i/>
          <w:iCs/>
        </w:rPr>
        <w:t>labour</w:t>
      </w:r>
      <w:proofErr w:type="spellEnd"/>
      <w:r>
        <w:rPr>
          <w:i/>
          <w:iCs/>
        </w:rPr>
        <w:t xml:space="preserve"> </w:t>
      </w:r>
      <w:r>
        <w:t>as a class, not to “</w:t>
      </w:r>
      <w:proofErr w:type="spellStart"/>
      <w:r>
        <w:t>labour</w:t>
      </w:r>
      <w:proofErr w:type="spellEnd"/>
      <w:r>
        <w:t xml:space="preserve"> law”’ (2010, 20). What does this mean in the context of the new social and empirical realities which characterize the world of work?  Taking Otto Kahn-Freund’s famous pronouncement as the normative starting point, namely  that: ‘The main object of </w:t>
      </w:r>
      <w:proofErr w:type="spellStart"/>
      <w:r>
        <w:t>labour</w:t>
      </w:r>
      <w:proofErr w:type="spellEnd"/>
      <w:r>
        <w:t xml:space="preserve"> law has always been, and we venture to say always will be, to be a countervailing force to counteract the inequality of bargaining power which is inherent and must be inherent in the employment relationship’ (Kahn-Freund 1977, 6), the question currently being confronted is whether, and to what extent, </w:t>
      </w:r>
      <w:proofErr w:type="spellStart"/>
      <w:r>
        <w:t>labour</w:t>
      </w:r>
      <w:proofErr w:type="spellEnd"/>
      <w:r>
        <w:t xml:space="preserve"> law has moved away from this core constituting narrative and what, if any alternative legitimating discourse, might serve in its place (see, in particular, </w:t>
      </w:r>
      <w:proofErr w:type="spellStart"/>
      <w:r>
        <w:t>Langille</w:t>
      </w:r>
      <w:proofErr w:type="spellEnd"/>
      <w:r>
        <w:t xml:space="preserve"> 2011). To this there have been a number of responses.  Again, Arthurs’ </w:t>
      </w:r>
      <w:r>
        <w:lastRenderedPageBreak/>
        <w:t xml:space="preserve">survey of the terrain provides one of the most insightful accounts of how things stand. He identifies three possible answers to this critical question. In one vision, </w:t>
      </w:r>
      <w:proofErr w:type="spellStart"/>
      <w:r>
        <w:t>labour</w:t>
      </w:r>
      <w:proofErr w:type="spellEnd"/>
      <w:r>
        <w:t xml:space="preserve"> law is reconfigured as part of a broader schematic of fundamental human rights (Arthurs 2011, 23-24); in another it is reconceived as a facilitating worker empowerment through the accumulati</w:t>
      </w:r>
      <w:r w:rsidR="003C3C94">
        <w:t xml:space="preserve">on of human capital (ibid, </w:t>
      </w:r>
      <w:r>
        <w:t xml:space="preserve">24-26). Arthurs’ third and final response to the question of what should constitute the animating purpose of </w:t>
      </w:r>
      <w:proofErr w:type="spellStart"/>
      <w:r>
        <w:t>labour</w:t>
      </w:r>
      <w:proofErr w:type="spellEnd"/>
      <w:r>
        <w:t xml:space="preserve"> law is that that purpose should remain unchanged, that is, that </w:t>
      </w:r>
      <w:proofErr w:type="spellStart"/>
      <w:r>
        <w:t>labour</w:t>
      </w:r>
      <w:proofErr w:type="spellEnd"/>
      <w:r>
        <w:t xml:space="preserve"> law should continue to ‘enable workers to mobilize to seek justice in the workplace and the </w:t>
      </w:r>
      <w:proofErr w:type="spellStart"/>
      <w:r>
        <w:t>labour</w:t>
      </w:r>
      <w:proofErr w:type="spellEnd"/>
      <w:r>
        <w:t xml:space="preserve"> market’ (ibid, 27). Although Arthurs does not formally express a preference for one or other of these visions, his brief attempt to sketch out new approaches to worker mobilization and his oblique warning against breaking the ‘connection to quotidian workplace relations’ (ibid</w:t>
      </w:r>
      <w:r w:rsidR="003C3C94">
        <w:t>,</w:t>
      </w:r>
      <w:r>
        <w:t xml:space="preserve"> 29) suggest that his heart at least lies with retaining </w:t>
      </w:r>
      <w:proofErr w:type="spellStart"/>
      <w:r>
        <w:t>labour</w:t>
      </w:r>
      <w:proofErr w:type="spellEnd"/>
      <w:r>
        <w:t xml:space="preserve"> law’s </w:t>
      </w:r>
      <w:proofErr w:type="spellStart"/>
      <w:r>
        <w:t>originary</w:t>
      </w:r>
      <w:proofErr w:type="spellEnd"/>
      <w:r>
        <w:t xml:space="preserve"> aims. At the same time, Arthurs accepts that whichever route the discipline eventually takes, things can never be the same: ‘in each of these three new possible instantiations’ he remarks ‘</w:t>
      </w:r>
      <w:proofErr w:type="spellStart"/>
      <w:r>
        <w:t>labour</w:t>
      </w:r>
      <w:proofErr w:type="spellEnd"/>
      <w:r>
        <w:t xml:space="preserve"> law may well lose some of its unique character’ (ibid). </w:t>
      </w:r>
    </w:p>
    <w:p w:rsidR="004F7F92" w:rsidRDefault="00D725CF">
      <w:pPr>
        <w:pStyle w:val="Body"/>
        <w:spacing w:line="480" w:lineRule="auto"/>
      </w:pPr>
      <w:r>
        <w:t xml:space="preserve">Clearly the extent of the loss varies. Reflecting upon the merits of </w:t>
      </w:r>
      <w:proofErr w:type="spellStart"/>
      <w:r>
        <w:t>reconceiving</w:t>
      </w:r>
      <w:proofErr w:type="spellEnd"/>
      <w:r>
        <w:t xml:space="preserve"> </w:t>
      </w:r>
      <w:proofErr w:type="spellStart"/>
      <w:r>
        <w:t>labour</w:t>
      </w:r>
      <w:proofErr w:type="spellEnd"/>
      <w:r>
        <w:t xml:space="preserve"> law as a branch of human rights, Arthurs rightly notes the radical implications of this move in terms of </w:t>
      </w:r>
      <w:proofErr w:type="spellStart"/>
      <w:r>
        <w:t>decentring</w:t>
      </w:r>
      <w:proofErr w:type="spellEnd"/>
      <w:r>
        <w:t xml:space="preserve"> the capital-</w:t>
      </w:r>
      <w:proofErr w:type="spellStart"/>
      <w:r>
        <w:t>labour</w:t>
      </w:r>
      <w:proofErr w:type="spellEnd"/>
      <w:r>
        <w:t xml:space="preserve"> relationship and erasing the particularity of work-based disputes (ibid</w:t>
      </w:r>
      <w:r w:rsidR="00F70F36">
        <w:t>,</w:t>
      </w:r>
      <w:r>
        <w:t xml:space="preserve"> 24). Collins too is </w:t>
      </w:r>
      <w:proofErr w:type="spellStart"/>
      <w:r>
        <w:t>sceptical</w:t>
      </w:r>
      <w:proofErr w:type="spellEnd"/>
      <w:r>
        <w:t xml:space="preserve"> about the prospect of recasting </w:t>
      </w:r>
      <w:proofErr w:type="spellStart"/>
      <w:r>
        <w:t>labour</w:t>
      </w:r>
      <w:proofErr w:type="spellEnd"/>
      <w:r>
        <w:t xml:space="preserve"> law within a universal human rights framework (2011).  Arthurs’ second vision of </w:t>
      </w:r>
      <w:proofErr w:type="spellStart"/>
      <w:r>
        <w:t>labour</w:t>
      </w:r>
      <w:proofErr w:type="spellEnd"/>
      <w:r>
        <w:t xml:space="preserve"> law in terms of the development of human capital is taken up by Brian </w:t>
      </w:r>
      <w:proofErr w:type="spellStart"/>
      <w:r>
        <w:t>Langille</w:t>
      </w:r>
      <w:proofErr w:type="spellEnd"/>
      <w:r>
        <w:t xml:space="preserve"> who deploys </w:t>
      </w:r>
      <w:proofErr w:type="spellStart"/>
      <w:r>
        <w:t>Amartya</w:t>
      </w:r>
      <w:proofErr w:type="spellEnd"/>
      <w:r>
        <w:t xml:space="preserve"> </w:t>
      </w:r>
      <w:proofErr w:type="spellStart"/>
      <w:r>
        <w:t>Sen’s</w:t>
      </w:r>
      <w:proofErr w:type="spellEnd"/>
      <w:r>
        <w:t xml:space="preserve"> ‘capabilities’ approach (</w:t>
      </w:r>
      <w:proofErr w:type="spellStart"/>
      <w:r>
        <w:t>Sen</w:t>
      </w:r>
      <w:proofErr w:type="spellEnd"/>
      <w:r>
        <w:t xml:space="preserve"> 1999) to articulate a new normative framework for </w:t>
      </w:r>
      <w:proofErr w:type="spellStart"/>
      <w:r>
        <w:t>labour</w:t>
      </w:r>
      <w:proofErr w:type="spellEnd"/>
      <w:r>
        <w:t xml:space="preserve"> law based on the idea of maximizing human freedom. According to </w:t>
      </w:r>
      <w:proofErr w:type="spellStart"/>
      <w:r>
        <w:t>Langille</w:t>
      </w:r>
      <w:proofErr w:type="spellEnd"/>
      <w:r>
        <w:t>, the ‘old’ framework premised upon the structural inequality of the employment relation is ‘out of date’ (2011</w:t>
      </w:r>
      <w:r w:rsidR="00F70F36">
        <w:t>,</w:t>
      </w:r>
      <w:r>
        <w:t xml:space="preserve"> 105). He attributes the anxiety that </w:t>
      </w:r>
      <w:proofErr w:type="spellStart"/>
      <w:r>
        <w:t>labour</w:t>
      </w:r>
      <w:proofErr w:type="spellEnd"/>
      <w:r>
        <w:t xml:space="preserve"> lawyers currently experience to their attempts to hang on to old ways of thinking, recommending </w:t>
      </w:r>
      <w:proofErr w:type="spellStart"/>
      <w:r>
        <w:t>Sen</w:t>
      </w:r>
      <w:proofErr w:type="spellEnd"/>
      <w:r>
        <w:t xml:space="preserve"> as a form of ‘therapy’ to cure them of their neuroses (ibid</w:t>
      </w:r>
      <w:r w:rsidR="00F70F36">
        <w:t>,</w:t>
      </w:r>
      <w:r>
        <w:t xml:space="preserve"> 109). What this entails, </w:t>
      </w:r>
      <w:proofErr w:type="spellStart"/>
      <w:r>
        <w:t>Langille</w:t>
      </w:r>
      <w:proofErr w:type="spellEnd"/>
      <w:r>
        <w:t xml:space="preserve"> continues, is acceptance of an account of </w:t>
      </w:r>
      <w:proofErr w:type="spellStart"/>
      <w:r>
        <w:t>labour</w:t>
      </w:r>
      <w:proofErr w:type="spellEnd"/>
      <w:r>
        <w:t xml:space="preserve"> law as a means of regulating ‘human capital deployment; its </w:t>
      </w:r>
      <w:r>
        <w:lastRenderedPageBreak/>
        <w:t>motivation is both the instrumental and immediate end of productivity and the intrinsic and ultimate end of the maximizing of human freedom’ (ibid</w:t>
      </w:r>
      <w:r w:rsidR="00F70F36">
        <w:t>,</w:t>
      </w:r>
      <w:r>
        <w:t xml:space="preserve"> 115).  </w:t>
      </w:r>
    </w:p>
    <w:p w:rsidR="004F7F92" w:rsidRDefault="00D725CF">
      <w:pPr>
        <w:pStyle w:val="Body"/>
        <w:spacing w:line="480" w:lineRule="auto"/>
      </w:pPr>
      <w:r>
        <w:t xml:space="preserve">Not all </w:t>
      </w:r>
      <w:proofErr w:type="spellStart"/>
      <w:r>
        <w:t>labour</w:t>
      </w:r>
      <w:proofErr w:type="spellEnd"/>
      <w:r>
        <w:t xml:space="preserve"> lawyers are as keen on this therapy as </w:t>
      </w:r>
      <w:proofErr w:type="spellStart"/>
      <w:r>
        <w:t>Langille</w:t>
      </w:r>
      <w:proofErr w:type="spellEnd"/>
      <w:r>
        <w:t xml:space="preserve">.  His fellow editor, </w:t>
      </w:r>
      <w:proofErr w:type="spellStart"/>
      <w:r>
        <w:t>Davidov</w:t>
      </w:r>
      <w:proofErr w:type="spellEnd"/>
      <w:r>
        <w:t xml:space="preserve">, takes the firm view that </w:t>
      </w:r>
      <w:proofErr w:type="spellStart"/>
      <w:r>
        <w:t>labour</w:t>
      </w:r>
      <w:proofErr w:type="spellEnd"/>
      <w:r>
        <w:t xml:space="preserve"> law is and should be about protecting workers from the vulnerabilities to which work relations can give rise (</w:t>
      </w:r>
      <w:proofErr w:type="spellStart"/>
      <w:r>
        <w:t>Davidov</w:t>
      </w:r>
      <w:proofErr w:type="spellEnd"/>
      <w:r>
        <w:t xml:space="preserve"> 2007; 2011). Other scholars too rush to the </w:t>
      </w:r>
      <w:proofErr w:type="spellStart"/>
      <w:r>
        <w:t>defence</w:t>
      </w:r>
      <w:proofErr w:type="spellEnd"/>
      <w:r>
        <w:t xml:space="preserve"> of the </w:t>
      </w:r>
      <w:proofErr w:type="spellStart"/>
      <w:r>
        <w:t>originary</w:t>
      </w:r>
      <w:proofErr w:type="spellEnd"/>
      <w:r>
        <w:t xml:space="preserve"> narrative (or some version thereof), denying the need for any radical change of normative orientation. Of particular significance here is the status of the traditional rallying cry ‘</w:t>
      </w:r>
      <w:proofErr w:type="spellStart"/>
      <w:r>
        <w:t>labour</w:t>
      </w:r>
      <w:proofErr w:type="spellEnd"/>
      <w:r>
        <w:t xml:space="preserve"> is not a commodity’ which has not only served as a core political underp</w:t>
      </w:r>
      <w:r w:rsidR="00F70F36">
        <w:t xml:space="preserve">inning for the </w:t>
      </w:r>
      <w:proofErr w:type="spellStart"/>
      <w:r w:rsidR="00F70F36">
        <w:t>labour</w:t>
      </w:r>
      <w:proofErr w:type="spellEnd"/>
      <w:r w:rsidR="00F70F36">
        <w:t xml:space="preserve"> m</w:t>
      </w:r>
      <w:r>
        <w:t xml:space="preserve">ovement but has also been invoked as a primary justification for legally instituted worker protection (Collins 2003, 1-26). How does the adoption of this principle impact upon the demarcation of </w:t>
      </w:r>
      <w:proofErr w:type="spellStart"/>
      <w:r>
        <w:t>labour</w:t>
      </w:r>
      <w:proofErr w:type="spellEnd"/>
      <w:r>
        <w:t xml:space="preserve"> law as a field? Clearly, it is expressive of the Kantian imperative to treat men as ends not means; in this sense, it is consistent both with a human rights approach to </w:t>
      </w:r>
      <w:proofErr w:type="spellStart"/>
      <w:r>
        <w:t>labour</w:t>
      </w:r>
      <w:proofErr w:type="spellEnd"/>
      <w:r>
        <w:t xml:space="preserve"> law and with an idea of </w:t>
      </w:r>
      <w:proofErr w:type="spellStart"/>
      <w:r>
        <w:t>labour</w:t>
      </w:r>
      <w:proofErr w:type="spellEnd"/>
      <w:r>
        <w:t xml:space="preserve"> law based on human dignity. It is also consistent with an idea of </w:t>
      </w:r>
      <w:proofErr w:type="spellStart"/>
      <w:r>
        <w:t>labour</w:t>
      </w:r>
      <w:proofErr w:type="spellEnd"/>
      <w:r>
        <w:t xml:space="preserve"> law conceived in terms of facilitating worker mobilization. However, does it also suggest that the limits of </w:t>
      </w:r>
      <w:proofErr w:type="spellStart"/>
      <w:r>
        <w:t>labour</w:t>
      </w:r>
      <w:proofErr w:type="spellEnd"/>
      <w:r>
        <w:t xml:space="preserve"> law lie at the outer boundaries of </w:t>
      </w:r>
      <w:r>
        <w:rPr>
          <w:i/>
          <w:iCs/>
        </w:rPr>
        <w:t xml:space="preserve">paid </w:t>
      </w:r>
      <w:r>
        <w:t xml:space="preserve">employment? If the concern is with </w:t>
      </w:r>
      <w:proofErr w:type="spellStart"/>
      <w:r>
        <w:t>labour</w:t>
      </w:r>
      <w:proofErr w:type="spellEnd"/>
      <w:r>
        <w:t xml:space="preserve"> as a commodity, does that not preclude a conception of the field in which formally non-</w:t>
      </w:r>
      <w:proofErr w:type="spellStart"/>
      <w:r>
        <w:t>commodified</w:t>
      </w:r>
      <w:proofErr w:type="spellEnd"/>
      <w:r>
        <w:t xml:space="preserve"> </w:t>
      </w:r>
      <w:proofErr w:type="spellStart"/>
      <w:r>
        <w:t>labour</w:t>
      </w:r>
      <w:proofErr w:type="spellEnd"/>
      <w:r>
        <w:t xml:space="preserve">, for example, housework, is included? Some scholars would say yes. For example, Manfred Weiss premises his argument against a change in the core paradigm of </w:t>
      </w:r>
      <w:proofErr w:type="spellStart"/>
      <w:r>
        <w:t>labour</w:t>
      </w:r>
      <w:proofErr w:type="spellEnd"/>
      <w:r>
        <w:t xml:space="preserve"> law on precisely this point (2011, 46). Weiss goes on to insist that '</w:t>
      </w:r>
      <w:proofErr w:type="spellStart"/>
      <w:r>
        <w:t>labour</w:t>
      </w:r>
      <w:proofErr w:type="spellEnd"/>
      <w:r>
        <w:t xml:space="preserve"> law is not to be misunderstood as a tool to compensate the position of the weaker party everywhere' (ibid</w:t>
      </w:r>
      <w:r w:rsidR="00F70F36">
        <w:t>,</w:t>
      </w:r>
      <w:r>
        <w:t xml:space="preserve"> 49) and furthermore that ‘</w:t>
      </w:r>
      <w:proofErr w:type="spellStart"/>
      <w:r>
        <w:t>labour</w:t>
      </w:r>
      <w:proofErr w:type="spellEnd"/>
      <w:r>
        <w:t xml:space="preserve"> law should not be mixed with law for other subsystems of society which all do have their specific patterns of regulation. </w:t>
      </w:r>
      <w:proofErr w:type="spellStart"/>
      <w:r>
        <w:t>Labour</w:t>
      </w:r>
      <w:proofErr w:type="spellEnd"/>
      <w:r>
        <w:t xml:space="preserve"> law should not be misunderstood as an overarching category for all cases in societies where the needs of the weaker parties to be met’ (ibid</w:t>
      </w:r>
      <w:r w:rsidR="00F70F36">
        <w:t>,</w:t>
      </w:r>
      <w:r>
        <w:t xml:space="preserve"> 56). One way of reading this is as an obliquely couched critique of feminist arguments in </w:t>
      </w:r>
      <w:proofErr w:type="spellStart"/>
      <w:r>
        <w:t>favour</w:t>
      </w:r>
      <w:proofErr w:type="spellEnd"/>
      <w:r>
        <w:t xml:space="preserve"> of bringing unpaid care work into the ambit of </w:t>
      </w:r>
      <w:proofErr w:type="spellStart"/>
      <w:r>
        <w:t>labour</w:t>
      </w:r>
      <w:proofErr w:type="spellEnd"/>
      <w:r>
        <w:t xml:space="preserve"> law. This reading is supported by Weiss’s insistence that ‘employment’ </w:t>
      </w:r>
      <w:r>
        <w:lastRenderedPageBreak/>
        <w:t xml:space="preserve">should be understood ‘in its broadest sense’ (ibid) and by his inclusion of ‘family law’ within the subsystems from which </w:t>
      </w:r>
      <w:proofErr w:type="spellStart"/>
      <w:r>
        <w:t>labour</w:t>
      </w:r>
      <w:proofErr w:type="spellEnd"/>
      <w:r>
        <w:t xml:space="preserve"> law is necessarily to be distinguished (ibid, 49).</w:t>
      </w:r>
    </w:p>
    <w:p w:rsidR="004F7F92" w:rsidRDefault="00D725CF">
      <w:pPr>
        <w:pStyle w:val="Body"/>
        <w:spacing w:line="480" w:lineRule="auto"/>
      </w:pPr>
      <w:r>
        <w:t xml:space="preserve">Other </w:t>
      </w:r>
      <w:proofErr w:type="spellStart"/>
      <w:r>
        <w:t>labour</w:t>
      </w:r>
      <w:proofErr w:type="spellEnd"/>
      <w:r>
        <w:t xml:space="preserve"> law scholars however seem more open to the possibilities of bringing unpaid care work carried out in the home into their field of vision. Harry Arthurs, for example, sees it as pertaining to issues of worker mobilization. He argues that ‘In response to innovative forms of worker mobilization, </w:t>
      </w:r>
      <w:proofErr w:type="spellStart"/>
      <w:r>
        <w:t>labour</w:t>
      </w:r>
      <w:proofErr w:type="spellEnd"/>
      <w:r>
        <w:t xml:space="preserve"> law scholarship will have to extend its reach to all policy domains that influence work relations or </w:t>
      </w:r>
      <w:proofErr w:type="spellStart"/>
      <w:r>
        <w:t>labour</w:t>
      </w:r>
      <w:proofErr w:type="spellEnd"/>
      <w:r>
        <w:t xml:space="preserve"> market outcomes’ and that in this context, that reach should encompass ‘all non-participants whose activities impinge on the dynamics of </w:t>
      </w:r>
      <w:proofErr w:type="spellStart"/>
      <w:r>
        <w:t>labour</w:t>
      </w:r>
      <w:proofErr w:type="spellEnd"/>
      <w:r>
        <w:t xml:space="preserve"> markets, including unemployed workers, workers in the informal sector, and workers engaged in the non-waged tasks of social reproduction’ (Arthurs 2011, 27).  Similarly, Brian </w:t>
      </w:r>
      <w:proofErr w:type="spellStart"/>
      <w:r>
        <w:t>Langille</w:t>
      </w:r>
      <w:proofErr w:type="spellEnd"/>
      <w:r>
        <w:t xml:space="preserve">, in embracing an account of </w:t>
      </w:r>
      <w:proofErr w:type="spellStart"/>
      <w:r>
        <w:t>labour</w:t>
      </w:r>
      <w:proofErr w:type="spellEnd"/>
      <w:r>
        <w:t xml:space="preserve"> law anchored by a principle of maximizing human freedom, comments: </w:t>
      </w:r>
    </w:p>
    <w:p w:rsidR="004F7F92" w:rsidRDefault="00D725CF">
      <w:pPr>
        <w:pStyle w:val="Body"/>
        <w:spacing w:line="480" w:lineRule="auto"/>
        <w:ind w:left="720"/>
      </w:pPr>
      <w:r>
        <w:t xml:space="preserve">This is an account which is much deeper and broader than the old received wisdom about the scope and purpose of </w:t>
      </w:r>
      <w:proofErr w:type="spellStart"/>
      <w:r>
        <w:t>labour</w:t>
      </w:r>
      <w:proofErr w:type="spellEnd"/>
      <w:r>
        <w:t xml:space="preserve"> law</w:t>
      </w:r>
      <w:r w:rsidR="00F70F36">
        <w:t xml:space="preserve"> </w:t>
      </w:r>
      <w:r>
        <w:t xml:space="preserve">… if we see </w:t>
      </w:r>
      <w:proofErr w:type="spellStart"/>
      <w:r>
        <w:t>labour</w:t>
      </w:r>
      <w:proofErr w:type="spellEnd"/>
      <w:r>
        <w:t xml:space="preserve"> law as underwritten by the idea of human freedom, we not only have a set of reasons for traditional </w:t>
      </w:r>
      <w:proofErr w:type="spellStart"/>
      <w:r>
        <w:t>labour</w:t>
      </w:r>
      <w:proofErr w:type="spellEnd"/>
      <w:r>
        <w:t xml:space="preserve"> law – but also for non-contractual approaches to work relations (informality, for example) and for other non-traditional </w:t>
      </w:r>
      <w:proofErr w:type="spellStart"/>
      <w:r>
        <w:t>labour</w:t>
      </w:r>
      <w:proofErr w:type="spellEnd"/>
      <w:r>
        <w:t xml:space="preserve"> law subjects (unpaid work, education, child care, and so on (</w:t>
      </w:r>
      <w:proofErr w:type="spellStart"/>
      <w:r>
        <w:t>Langille</w:t>
      </w:r>
      <w:proofErr w:type="spellEnd"/>
      <w:r>
        <w:t xml:space="preserve"> 2011, 114).</w:t>
      </w:r>
    </w:p>
    <w:p w:rsidR="004F7F92" w:rsidRDefault="00D725CF">
      <w:pPr>
        <w:pStyle w:val="Body"/>
        <w:spacing w:line="480" w:lineRule="auto"/>
      </w:pPr>
      <w:proofErr w:type="spellStart"/>
      <w:r>
        <w:t>Langille</w:t>
      </w:r>
      <w:proofErr w:type="spellEnd"/>
      <w:r>
        <w:t xml:space="preserve"> also argues that the prevailing understanding of ‘</w:t>
      </w:r>
      <w:proofErr w:type="spellStart"/>
      <w:r>
        <w:t>labour</w:t>
      </w:r>
      <w:proofErr w:type="spellEnd"/>
      <w:r>
        <w:t xml:space="preserve"> is not a commodity’ is too narrow and has been unnecessarily confined by its close association with the idea of inequality of bargaining power (ibid</w:t>
      </w:r>
      <w:r w:rsidR="00F70F36">
        <w:t>,</w:t>
      </w:r>
      <w:r>
        <w:t xml:space="preserve"> 106). Instead </w:t>
      </w:r>
      <w:proofErr w:type="spellStart"/>
      <w:r>
        <w:t>Langille</w:t>
      </w:r>
      <w:proofErr w:type="spellEnd"/>
      <w:r>
        <w:t xml:space="preserve"> argues for an expanded understanding of the non-</w:t>
      </w:r>
      <w:proofErr w:type="spellStart"/>
      <w:r>
        <w:t>commodification</w:t>
      </w:r>
      <w:proofErr w:type="spellEnd"/>
      <w:r>
        <w:t xml:space="preserve"> principle positively linked to the idea of human freedom (ibid</w:t>
      </w:r>
      <w:r w:rsidR="00F70F36">
        <w:t>,</w:t>
      </w:r>
      <w:r>
        <w:t xml:space="preserve"> 111).  </w:t>
      </w:r>
    </w:p>
    <w:p w:rsidR="004F7F92" w:rsidRDefault="00D725CF">
      <w:pPr>
        <w:pStyle w:val="Body"/>
        <w:spacing w:line="480" w:lineRule="auto"/>
      </w:pPr>
      <w:r>
        <w:t xml:space="preserve">In both the analyses of </w:t>
      </w:r>
      <w:proofErr w:type="spellStart"/>
      <w:r>
        <w:t>Langille</w:t>
      </w:r>
      <w:proofErr w:type="spellEnd"/>
      <w:r>
        <w:t xml:space="preserve"> and Arthurs, the sphere of social reproduction is brought within the field of </w:t>
      </w:r>
      <w:proofErr w:type="spellStart"/>
      <w:r>
        <w:t>labour</w:t>
      </w:r>
      <w:proofErr w:type="spellEnd"/>
      <w:r>
        <w:t xml:space="preserve"> law’s vision, albeit for different reasons.  For </w:t>
      </w:r>
      <w:proofErr w:type="spellStart"/>
      <w:r>
        <w:t>Langille</w:t>
      </w:r>
      <w:proofErr w:type="spellEnd"/>
      <w:r>
        <w:t xml:space="preserve">, the normative re-orientation of </w:t>
      </w:r>
      <w:proofErr w:type="spellStart"/>
      <w:r>
        <w:t>labour</w:t>
      </w:r>
      <w:proofErr w:type="spellEnd"/>
      <w:r>
        <w:t xml:space="preserve"> law around human freedom means that matters relating to the structuring and deployment </w:t>
      </w:r>
      <w:r>
        <w:lastRenderedPageBreak/>
        <w:t xml:space="preserve">of human capital, including capital required for social reproductive tasks, move to centre stage. For Arthurs, the concern is less with human capital (although he does acknowledge this as a possible normative underpinning for </w:t>
      </w:r>
      <w:proofErr w:type="spellStart"/>
      <w:r>
        <w:t>labour</w:t>
      </w:r>
      <w:proofErr w:type="spellEnd"/>
      <w:r>
        <w:t xml:space="preserve"> law), but with developing new forms of worker mobilization which reach beyond the formal confines of the ‘workplace’, thus reflecting the changing realities of the working world. Even Manfred Weiss, although </w:t>
      </w:r>
      <w:proofErr w:type="spellStart"/>
      <w:r>
        <w:t>sceptical</w:t>
      </w:r>
      <w:proofErr w:type="spellEnd"/>
      <w:r>
        <w:t xml:space="preserve"> about the need for any radical redrawing of </w:t>
      </w:r>
      <w:proofErr w:type="spellStart"/>
      <w:r>
        <w:t>labour</w:t>
      </w:r>
      <w:proofErr w:type="spellEnd"/>
      <w:r>
        <w:t xml:space="preserve"> law’s boundaries</w:t>
      </w:r>
      <w:r w:rsidR="00F70F36">
        <w:t>,</w:t>
      </w:r>
      <w:r>
        <w:t xml:space="preserve"> recognizes the gendered aspects which characterized traditional working arrangements and at least some of the gendered implications presented by current developments. He observes: ‘the male “breadwinner” model belongs to the past. Balance of work and family obligations thereby, has become a serious problem’ (Weiss 2011, 46). Thus, notwithstanding his insistence that </w:t>
      </w:r>
      <w:proofErr w:type="spellStart"/>
      <w:r>
        <w:t>labour</w:t>
      </w:r>
      <w:proofErr w:type="spellEnd"/>
      <w:r>
        <w:t xml:space="preserve"> law should not be misconceived as a mode of regulation which encompasses any and all kinds of vulnerability arising in the context of work relations, questions relating to the gendered allocation of </w:t>
      </w:r>
      <w:proofErr w:type="spellStart"/>
      <w:r>
        <w:t>labour</w:t>
      </w:r>
      <w:proofErr w:type="spellEnd"/>
      <w:r>
        <w:t xml:space="preserve"> have moved with</w:t>
      </w:r>
      <w:r w:rsidR="00F70F36">
        <w:t>in</w:t>
      </w:r>
      <w:r>
        <w:t xml:space="preserve"> the realm of Weiss’s contemplation. Slowly but surely, perhaps less with a bang than with a whimper, mainstream </w:t>
      </w:r>
      <w:proofErr w:type="spellStart"/>
      <w:r>
        <w:t>labour</w:t>
      </w:r>
      <w:proofErr w:type="spellEnd"/>
      <w:r>
        <w:t xml:space="preserve"> law is beginning to take cognizance of unpaid work. </w:t>
      </w:r>
    </w:p>
    <w:p w:rsidR="004F7F92" w:rsidRDefault="00D725CF">
      <w:pPr>
        <w:pStyle w:val="Body"/>
        <w:spacing w:line="480" w:lineRule="auto"/>
      </w:pPr>
      <w:r>
        <w:t xml:space="preserve">Of particular significance here is Noah </w:t>
      </w:r>
      <w:proofErr w:type="spellStart"/>
      <w:r>
        <w:t>Zatz’s</w:t>
      </w:r>
      <w:proofErr w:type="spellEnd"/>
      <w:r>
        <w:t xml:space="preserve"> contribution to the </w:t>
      </w:r>
      <w:proofErr w:type="spellStart"/>
      <w:r>
        <w:t>Davidov</w:t>
      </w:r>
      <w:proofErr w:type="spellEnd"/>
      <w:r>
        <w:t xml:space="preserve"> and </w:t>
      </w:r>
      <w:proofErr w:type="spellStart"/>
      <w:r>
        <w:t>Langille</w:t>
      </w:r>
      <w:proofErr w:type="spellEnd"/>
      <w:r>
        <w:t xml:space="preserve"> collection. In ‘The Impossibility of Work Law’, Noah </w:t>
      </w:r>
      <w:proofErr w:type="spellStart"/>
      <w:r>
        <w:t>Zatz</w:t>
      </w:r>
      <w:proofErr w:type="spellEnd"/>
      <w:r>
        <w:t xml:space="preserve"> (2011) finally picks up the gauntlet tossed into </w:t>
      </w:r>
      <w:proofErr w:type="spellStart"/>
      <w:r>
        <w:t>labour</w:t>
      </w:r>
      <w:proofErr w:type="spellEnd"/>
      <w:r>
        <w:t xml:space="preserve"> law terrain long ago by feminists and for the most part lying idly in a corner gathering dust.  In so doing, </w:t>
      </w:r>
      <w:proofErr w:type="spellStart"/>
      <w:r>
        <w:t>Zatz</w:t>
      </w:r>
      <w:proofErr w:type="spellEnd"/>
      <w:r>
        <w:t xml:space="preserve"> is among the first non-feminist-identifying </w:t>
      </w:r>
      <w:proofErr w:type="spellStart"/>
      <w:r>
        <w:t>labour</w:t>
      </w:r>
      <w:proofErr w:type="spellEnd"/>
      <w:r>
        <w:t xml:space="preserve"> lawyers directly to address the question of whether and to what extent </w:t>
      </w:r>
      <w:proofErr w:type="spellStart"/>
      <w:r>
        <w:t>labour</w:t>
      </w:r>
      <w:proofErr w:type="spellEnd"/>
      <w:r>
        <w:t xml:space="preserve"> law should include ‘nonmarket  work as an object of study and regulation’ (ibid</w:t>
      </w:r>
      <w:r w:rsidR="00F70F36">
        <w:t>,</w:t>
      </w:r>
      <w:r>
        <w:t xml:space="preserve"> 234). While the overall thrust of his argument leans against such inclusion, or at least against a </w:t>
      </w:r>
      <w:proofErr w:type="spellStart"/>
      <w:r>
        <w:t>reconceptualization</w:t>
      </w:r>
      <w:proofErr w:type="spellEnd"/>
      <w:r>
        <w:t xml:space="preserve"> of </w:t>
      </w:r>
      <w:proofErr w:type="spellStart"/>
      <w:r>
        <w:t>labour</w:t>
      </w:r>
      <w:proofErr w:type="spellEnd"/>
      <w:r>
        <w:t xml:space="preserve"> law within the broader parameters of a homogenized ‘work law’, </w:t>
      </w:r>
      <w:proofErr w:type="spellStart"/>
      <w:r>
        <w:t>Zatz’s</w:t>
      </w:r>
      <w:proofErr w:type="spellEnd"/>
      <w:r>
        <w:t xml:space="preserve"> analysis is particularly useful in highlighting the link between the collapse of </w:t>
      </w:r>
      <w:proofErr w:type="spellStart"/>
      <w:r>
        <w:t>labour</w:t>
      </w:r>
      <w:proofErr w:type="spellEnd"/>
      <w:r>
        <w:t xml:space="preserve"> law’s traditiona</w:t>
      </w:r>
      <w:r w:rsidR="00F70F36">
        <w:t>l boundaries and an increasing</w:t>
      </w:r>
      <w:r>
        <w:t xml:space="preserve"> willingness among </w:t>
      </w:r>
      <w:proofErr w:type="spellStart"/>
      <w:r>
        <w:t>labour</w:t>
      </w:r>
      <w:proofErr w:type="spellEnd"/>
      <w:r>
        <w:t xml:space="preserve"> lawyers to consider the full range of work relations, including those which operate in non-market contexts. At the same time, </w:t>
      </w:r>
      <w:proofErr w:type="spellStart"/>
      <w:r>
        <w:t>Zatz</w:t>
      </w:r>
      <w:proofErr w:type="spellEnd"/>
      <w:r>
        <w:t xml:space="preserve"> is adamant that differences between distinct kinds of work relations and the varied institutional </w:t>
      </w:r>
      <w:r>
        <w:lastRenderedPageBreak/>
        <w:t>settings in which they arise are of core analytical and policy significance. It is for this reason that he argues against ‘…</w:t>
      </w:r>
      <w:r w:rsidR="00F70F36">
        <w:t xml:space="preserve"> </w:t>
      </w:r>
      <w:r>
        <w:t>any uniform system of work regulation. Different forms of work must be treated differently’ (ibid</w:t>
      </w:r>
      <w:r w:rsidR="00F70F36">
        <w:t>,</w:t>
      </w:r>
      <w:r>
        <w:t xml:space="preserve"> 248).  </w:t>
      </w:r>
    </w:p>
    <w:p w:rsidR="004F7F92" w:rsidRDefault="00D725CF">
      <w:pPr>
        <w:pStyle w:val="Body"/>
        <w:spacing w:line="480" w:lineRule="auto"/>
      </w:pPr>
      <w:proofErr w:type="spellStart"/>
      <w:r>
        <w:t>Zatz’s</w:t>
      </w:r>
      <w:proofErr w:type="spellEnd"/>
      <w:r>
        <w:t xml:space="preserve"> analysis has much to commend it. However, there is a risk here of misstating or misunderstanding the nature of the concerns expressed by feminists about </w:t>
      </w:r>
      <w:proofErr w:type="spellStart"/>
      <w:r>
        <w:t>labour</w:t>
      </w:r>
      <w:proofErr w:type="spellEnd"/>
      <w:r>
        <w:t xml:space="preserve"> law’s scope and content. The object is not to make a case for the inclusion of unpaid work with</w:t>
      </w:r>
      <w:r w:rsidR="004E0BBB">
        <w:t xml:space="preserve">in the parameters of </w:t>
      </w:r>
      <w:proofErr w:type="spellStart"/>
      <w:r w:rsidR="004E0BBB">
        <w:t>labour</w:t>
      </w:r>
      <w:proofErr w:type="spellEnd"/>
      <w:r w:rsidR="004E0BBB">
        <w:t xml:space="preserve"> law</w:t>
      </w:r>
      <w:r>
        <w:t xml:space="preserve"> based upon some Aristotelian equation of like for like. In arguing that the notion of ‘work’ does and should encompass unpaid caring </w:t>
      </w:r>
      <w:proofErr w:type="spellStart"/>
      <w:r>
        <w:t>labour</w:t>
      </w:r>
      <w:proofErr w:type="spellEnd"/>
      <w:r>
        <w:t xml:space="preserve"> carried out in the home, the aim is not to erase all distinctions between different kinds of work relations and the different institutional contexts in which they arise. Rather the point is to recognize a</w:t>
      </w:r>
      <w:r w:rsidR="004E0BBB">
        <w:t xml:space="preserve">nd map their connections, to acknowledge and take proper account of their conceptual, ideological, </w:t>
      </w:r>
      <w:r w:rsidR="004E0BBB">
        <w:rPr>
          <w:i/>
        </w:rPr>
        <w:t xml:space="preserve">and </w:t>
      </w:r>
      <w:r w:rsidR="004E0BBB">
        <w:t xml:space="preserve">regulatory interactivity. </w:t>
      </w:r>
      <w:r>
        <w:t xml:space="preserve">Judy Fudge </w:t>
      </w:r>
      <w:r w:rsidR="00D11084">
        <w:t>encapsulates this well in the following remark</w:t>
      </w:r>
      <w:r>
        <w:t xml:space="preserve">s: </w:t>
      </w:r>
    </w:p>
    <w:p w:rsidR="004F7F92" w:rsidRDefault="00D725CF">
      <w:pPr>
        <w:pStyle w:val="Body"/>
        <w:spacing w:line="480" w:lineRule="auto"/>
        <w:ind w:left="720"/>
      </w:pPr>
      <w:r>
        <w:t xml:space="preserve">Disciplinary boundaries are both ideological and conceptual, and there are compelling ideological and conceptual reasons for expanding the scope of </w:t>
      </w:r>
      <w:proofErr w:type="spellStart"/>
      <w:r>
        <w:t>labour</w:t>
      </w:r>
      <w:proofErr w:type="spellEnd"/>
      <w:r>
        <w:t xml:space="preserve"> law to include all of the regulatory dilemmas that any attempt to govern the </w:t>
      </w:r>
      <w:proofErr w:type="spellStart"/>
      <w:r>
        <w:t>labour</w:t>
      </w:r>
      <w:proofErr w:type="spellEnd"/>
      <w:r>
        <w:t xml:space="preserve"> market must confront (</w:t>
      </w:r>
      <w:r w:rsidR="00493DB1">
        <w:t xml:space="preserve">Fudge </w:t>
      </w:r>
      <w:r>
        <w:t>2011, 136).</w:t>
      </w:r>
    </w:p>
    <w:p w:rsidR="00D11084" w:rsidRDefault="00D725CF">
      <w:pPr>
        <w:pStyle w:val="Body"/>
        <w:spacing w:line="480" w:lineRule="auto"/>
      </w:pPr>
      <w:r>
        <w:t xml:space="preserve">This is not a recipe for a fully homogenized ‘work law’ nor is it a demand that </w:t>
      </w:r>
      <w:proofErr w:type="spellStart"/>
      <w:r>
        <w:t>labour</w:t>
      </w:r>
      <w:proofErr w:type="spellEnd"/>
      <w:r>
        <w:t xml:space="preserve"> law scholars put aside the key values and concerns which animate their discipline. It does however challenge us all to think more </w:t>
      </w:r>
      <w:r w:rsidR="00D11084">
        <w:t>imaginatively and reflectively about what those values and concerns entail. As Fudge goes on to point out:</w:t>
      </w:r>
    </w:p>
    <w:p w:rsidR="00025D65" w:rsidRDefault="00183709" w:rsidP="00183709">
      <w:pPr>
        <w:pStyle w:val="Body"/>
        <w:spacing w:line="480" w:lineRule="auto"/>
        <w:ind w:left="720"/>
      </w:pPr>
      <w:r>
        <w:t xml:space="preserve">In societies that value paid employment as the primary path to ‘citizenship’, treating unpaid care work, the socially necessary </w:t>
      </w:r>
      <w:proofErr w:type="spellStart"/>
      <w:r>
        <w:t>labour</w:t>
      </w:r>
      <w:proofErr w:type="spellEnd"/>
      <w:r>
        <w:t xml:space="preserve"> predominantly performed by women, as a matter of social or family law, reinfor</w:t>
      </w:r>
      <w:bookmarkStart w:id="0" w:name="_GoBack"/>
      <w:bookmarkEnd w:id="0"/>
      <w:r>
        <w:t>ces the idea that such work is not only a woman’s natural role but also that in the social hierarchy it is of lower value than paid employment (ibid)</w:t>
      </w:r>
      <w:r w:rsidR="00493DB1">
        <w:t>.</w:t>
      </w:r>
    </w:p>
    <w:p w:rsidR="00D11084" w:rsidRDefault="00D11084">
      <w:pPr>
        <w:pStyle w:val="Body"/>
        <w:spacing w:line="480" w:lineRule="auto"/>
      </w:pPr>
      <w:r>
        <w:lastRenderedPageBreak/>
        <w:t>At the same time, there is</w:t>
      </w:r>
      <w:r w:rsidR="004776D5">
        <w:t xml:space="preserve"> more at stake here than </w:t>
      </w:r>
      <w:r>
        <w:t xml:space="preserve">ensuring a more gender egalitarian legal and regulatory framework though that of course is important. What is and has been extensively argued by feminist </w:t>
      </w:r>
      <w:proofErr w:type="spellStart"/>
      <w:r>
        <w:t>labour</w:t>
      </w:r>
      <w:proofErr w:type="spellEnd"/>
      <w:r>
        <w:t xml:space="preserve"> lawyers is that our field of scholarly endeavor cannot be properly grasped or interrogated</w:t>
      </w:r>
      <w:r w:rsidR="004776D5">
        <w:t xml:space="preserve">, </w:t>
      </w:r>
      <w:r>
        <w:t xml:space="preserve">our values and </w:t>
      </w:r>
      <w:r w:rsidR="004776D5">
        <w:t>goals cannot be adequately pursued or satisfactorily realized,</w:t>
      </w:r>
      <w:r>
        <w:t xml:space="preserve"> without paying attention to gendered </w:t>
      </w:r>
      <w:r w:rsidR="004776D5">
        <w:t xml:space="preserve">aspects of the social organization of </w:t>
      </w:r>
      <w:r>
        <w:t>work</w:t>
      </w:r>
      <w:r w:rsidR="004776D5">
        <w:t xml:space="preserve"> and to what Engels identifies as the ‘twofold character’ of processes of material subsistence (Engels 2010</w:t>
      </w:r>
      <w:r w:rsidR="005C42A5">
        <w:t>/1884</w:t>
      </w:r>
      <w:r w:rsidR="004776D5">
        <w:t>, 35).</w:t>
      </w:r>
    </w:p>
    <w:p w:rsidR="00886649" w:rsidRDefault="00D725CF">
      <w:pPr>
        <w:pStyle w:val="Body"/>
        <w:spacing w:line="480" w:lineRule="auto"/>
      </w:pPr>
      <w:r>
        <w:t xml:space="preserve">What would a </w:t>
      </w:r>
      <w:proofErr w:type="spellStart"/>
      <w:r>
        <w:t>labour</w:t>
      </w:r>
      <w:proofErr w:type="spellEnd"/>
      <w:r>
        <w:t xml:space="preserve"> law which recognizes that negotiating the work /family boundary is central to the regulatory challenges dictated by current economic and social conditions look like?  How do we go about constructing the tools and techniques needed to navigate a working world in which key assumptions about the nature and operation of that world which have long informed our rules and grounded our theo</w:t>
      </w:r>
      <w:r w:rsidR="004776D5">
        <w:t xml:space="preserve">ries no longer apply? This is not </w:t>
      </w:r>
      <w:r>
        <w:t xml:space="preserve">simply a question of ensuring a better match between </w:t>
      </w:r>
      <w:proofErr w:type="spellStart"/>
      <w:r>
        <w:t>labour</w:t>
      </w:r>
      <w:proofErr w:type="spellEnd"/>
      <w:r>
        <w:t xml:space="preserve"> law and the ‘external’ realities it purportedly governs. As </w:t>
      </w:r>
      <w:proofErr w:type="spellStart"/>
      <w:r>
        <w:t>Freedland</w:t>
      </w:r>
      <w:proofErr w:type="spellEnd"/>
      <w:r>
        <w:t xml:space="preserve"> and </w:t>
      </w:r>
      <w:proofErr w:type="spellStart"/>
      <w:r>
        <w:t>Kountouris</w:t>
      </w:r>
      <w:proofErr w:type="spellEnd"/>
      <w:r>
        <w:t xml:space="preserve"> (2011</w:t>
      </w:r>
      <w:r w:rsidR="00534E84">
        <w:t>b</w:t>
      </w:r>
      <w:r>
        <w:t>), among others, point out, law does not just regulate</w:t>
      </w:r>
      <w:r w:rsidR="004776D5">
        <w:t xml:space="preserve"> the world of work</w:t>
      </w:r>
      <w:r>
        <w:t xml:space="preserve">, it </w:t>
      </w:r>
      <w:r>
        <w:rPr>
          <w:i/>
          <w:iCs/>
        </w:rPr>
        <w:t>constitutes</w:t>
      </w:r>
      <w:r w:rsidR="004776D5">
        <w:t xml:space="preserve"> the categories and concepts through which we see and interpret it</w:t>
      </w:r>
      <w:r>
        <w:rPr>
          <w:i/>
          <w:iCs/>
        </w:rPr>
        <w:t xml:space="preserve">. </w:t>
      </w:r>
      <w:r>
        <w:t xml:space="preserve">Thus, the emergence of the contract of employment at a particular time and place as a category with legal consequences </w:t>
      </w:r>
      <w:r w:rsidR="004776D5">
        <w:t>has contributed</w:t>
      </w:r>
      <w:r>
        <w:t xml:space="preserve"> to the construction and reification of an ideology of work relations in which that particular form is privileged.  Similarly, the traditional reliance of </w:t>
      </w:r>
      <w:proofErr w:type="spellStart"/>
      <w:r>
        <w:t>labour</w:t>
      </w:r>
      <w:proofErr w:type="spellEnd"/>
      <w:r>
        <w:t xml:space="preserve"> l</w:t>
      </w:r>
      <w:r w:rsidR="004776D5">
        <w:t>aw upon a discursive frame which</w:t>
      </w:r>
      <w:r>
        <w:t xml:space="preserve"> insists upon a sharp distinction between paid and unpaid work not only facilitates the </w:t>
      </w:r>
      <w:r w:rsidR="00B929E3">
        <w:t xml:space="preserve">ideological </w:t>
      </w:r>
      <w:r>
        <w:t>privileging of pr</w:t>
      </w:r>
      <w:r w:rsidR="004776D5">
        <w:t>oductive over reproductive activities but, in</w:t>
      </w:r>
      <w:r>
        <w:t xml:space="preserve"> the context of</w:t>
      </w:r>
      <w:r w:rsidR="004776D5">
        <w:t xml:space="preserve"> current </w:t>
      </w:r>
      <w:proofErr w:type="spellStart"/>
      <w:r>
        <w:t>labour</w:t>
      </w:r>
      <w:proofErr w:type="spellEnd"/>
      <w:r>
        <w:t xml:space="preserve"> market policies</w:t>
      </w:r>
      <w:r w:rsidR="004776D5">
        <w:t xml:space="preserve"> in particular, </w:t>
      </w:r>
      <w:r w:rsidR="00025D65">
        <w:t>r</w:t>
      </w:r>
      <w:r w:rsidR="00B929E3">
        <w:t xml:space="preserve">enders us </w:t>
      </w:r>
      <w:r w:rsidR="00025D65">
        <w:t xml:space="preserve">virtually </w:t>
      </w:r>
      <w:r w:rsidR="00B929E3">
        <w:t xml:space="preserve">blind to key normative and distributive stakes. </w:t>
      </w:r>
    </w:p>
    <w:p w:rsidR="004F7F92" w:rsidRDefault="00886649">
      <w:pPr>
        <w:pStyle w:val="Body"/>
        <w:spacing w:line="480" w:lineRule="auto"/>
      </w:pPr>
      <w:r>
        <w:t xml:space="preserve">In a recent review of Freedman and </w:t>
      </w:r>
      <w:proofErr w:type="spellStart"/>
      <w:r>
        <w:t>Kountouris’s</w:t>
      </w:r>
      <w:proofErr w:type="spellEnd"/>
      <w:r>
        <w:t xml:space="preserve"> much acclaimed monograph, </w:t>
      </w:r>
      <w:r>
        <w:rPr>
          <w:i/>
        </w:rPr>
        <w:t xml:space="preserve">The Legal Construction of Personal Work Relations </w:t>
      </w:r>
      <w:r>
        <w:t>(</w:t>
      </w:r>
      <w:r w:rsidRPr="005C42A5">
        <w:t>2011</w:t>
      </w:r>
      <w:r w:rsidR="005C42A5" w:rsidRPr="005C42A5">
        <w:t>b</w:t>
      </w:r>
      <w:r>
        <w:t xml:space="preserve">), Sandra </w:t>
      </w:r>
      <w:proofErr w:type="spellStart"/>
      <w:r>
        <w:t>Fredman</w:t>
      </w:r>
      <w:proofErr w:type="spellEnd"/>
      <w:r>
        <w:t xml:space="preserve"> and Judy Fudge demonstrate how Freedman and </w:t>
      </w:r>
      <w:proofErr w:type="spellStart"/>
      <w:r>
        <w:t>Kountouris’s</w:t>
      </w:r>
      <w:proofErr w:type="spellEnd"/>
      <w:r>
        <w:t xml:space="preserve"> efforts to articulate a new legal classificatory system which </w:t>
      </w:r>
      <w:r w:rsidR="00CB0C41">
        <w:t>c</w:t>
      </w:r>
      <w:r>
        <w:t>apture</w:t>
      </w:r>
      <w:r w:rsidR="00CB0C41">
        <w:t>s</w:t>
      </w:r>
      <w:r>
        <w:t xml:space="preserve"> the ambiguity, variety, and temporality of personal work relations</w:t>
      </w:r>
      <w:r w:rsidR="00CB0C41">
        <w:t xml:space="preserve"> provides a far better conceptual schema for recognizing the gendered particularities of </w:t>
      </w:r>
      <w:proofErr w:type="spellStart"/>
      <w:r w:rsidR="00CB0C41">
        <w:t>labour</w:t>
      </w:r>
      <w:proofErr w:type="spellEnd"/>
      <w:r w:rsidR="00CB0C41">
        <w:t xml:space="preserve"> market arrangements and the </w:t>
      </w:r>
      <w:r w:rsidR="00CB0C41">
        <w:lastRenderedPageBreak/>
        <w:t>structural and distributional</w:t>
      </w:r>
      <w:r w:rsidR="00BB4B9A">
        <w:t xml:space="preserve"> implications thereof (</w:t>
      </w:r>
      <w:proofErr w:type="spellStart"/>
      <w:r w:rsidR="00BB4B9A">
        <w:t>Fredman</w:t>
      </w:r>
      <w:proofErr w:type="spellEnd"/>
      <w:r w:rsidR="00BB4B9A">
        <w:t xml:space="preserve"> and Fudge 2013). The construction of a new </w:t>
      </w:r>
      <w:proofErr w:type="spellStart"/>
      <w:r w:rsidR="00BB4B9A">
        <w:t>labour</w:t>
      </w:r>
      <w:proofErr w:type="spellEnd"/>
      <w:r w:rsidR="00BB4B9A">
        <w:t xml:space="preserve"> law imaginary then is already well underway. Once we accept, as it appe</w:t>
      </w:r>
      <w:r w:rsidR="00E52876">
        <w:t xml:space="preserve">ars most </w:t>
      </w:r>
      <w:proofErr w:type="spellStart"/>
      <w:r w:rsidR="00E52876">
        <w:t>labour</w:t>
      </w:r>
      <w:proofErr w:type="spellEnd"/>
      <w:r w:rsidR="00E52876">
        <w:t xml:space="preserve"> lawyers no</w:t>
      </w:r>
      <w:r w:rsidR="00025D65">
        <w:t>w</w:t>
      </w:r>
      <w:r w:rsidR="00E52876">
        <w:t xml:space="preserve"> do,</w:t>
      </w:r>
      <w:r w:rsidR="00BB4B9A">
        <w:t xml:space="preserve"> that the conventional parameters of the discipline are contingent</w:t>
      </w:r>
      <w:r w:rsidR="00E52876">
        <w:t xml:space="preserve"> and historically defined</w:t>
      </w:r>
      <w:r w:rsidR="00025D65">
        <w:t>;</w:t>
      </w:r>
      <w:r w:rsidR="00BB4B9A">
        <w:t xml:space="preserve">  </w:t>
      </w:r>
      <w:r w:rsidR="00E52876">
        <w:t xml:space="preserve">once we acknowledge </w:t>
      </w:r>
      <w:r w:rsidR="00BB4B9A">
        <w:t>that the way in which we have traditionally conceived the field is but one possible way</w:t>
      </w:r>
      <w:r w:rsidR="00E52876">
        <w:t>,</w:t>
      </w:r>
      <w:r w:rsidR="00BB4B9A">
        <w:t xml:space="preserve"> so that we open ourselves up to other possibilities</w:t>
      </w:r>
      <w:r w:rsidR="00025D65">
        <w:t xml:space="preserve">; </w:t>
      </w:r>
      <w:r w:rsidR="00BB4B9A">
        <w:t xml:space="preserve"> </w:t>
      </w:r>
      <w:r w:rsidR="00E52876">
        <w:t xml:space="preserve">and </w:t>
      </w:r>
      <w:r w:rsidR="00025D65">
        <w:t xml:space="preserve">once </w:t>
      </w:r>
      <w:r w:rsidR="00E52876">
        <w:t>w</w:t>
      </w:r>
      <w:r w:rsidR="00025D65">
        <w:t>e recognize that all</w:t>
      </w:r>
      <w:r w:rsidR="00E52876">
        <w:t xml:space="preserve"> this disciplinary self-realization </w:t>
      </w:r>
      <w:r w:rsidR="00025D65">
        <w:t xml:space="preserve">is </w:t>
      </w:r>
      <w:r w:rsidR="00E52876">
        <w:t>occur</w:t>
      </w:r>
      <w:r w:rsidR="00025D65">
        <w:t>ring</w:t>
      </w:r>
      <w:r w:rsidR="00E52876">
        <w:t xml:space="preserve"> at a time when the supposed separation of productive and reproductive activities is rendered </w:t>
      </w:r>
      <w:r w:rsidR="00025D65">
        <w:t xml:space="preserve">increasingly </w:t>
      </w:r>
      <w:r w:rsidR="00E52876">
        <w:t>fragile and permeable as a consequence of wide-ranging,  far-reaching, economically-driven changes in the organization of work, the</w:t>
      </w:r>
      <w:r w:rsidR="007B5A88">
        <w:t xml:space="preserve"> </w:t>
      </w:r>
      <w:r w:rsidR="00025D65">
        <w:t xml:space="preserve">case for </w:t>
      </w:r>
      <w:r w:rsidR="007B5A88">
        <w:t>incorp</w:t>
      </w:r>
      <w:r w:rsidR="00025D65">
        <w:t>or</w:t>
      </w:r>
      <w:r w:rsidR="007B5A88">
        <w:t>atin</w:t>
      </w:r>
      <w:r w:rsidR="00025D65">
        <w:t>g</w:t>
      </w:r>
      <w:r w:rsidR="007B5A88">
        <w:t xml:space="preserve"> social reproductive concerns into </w:t>
      </w:r>
      <w:proofErr w:type="spellStart"/>
      <w:r w:rsidR="007B5A88">
        <w:t>labour</w:t>
      </w:r>
      <w:proofErr w:type="spellEnd"/>
      <w:r w:rsidR="007B5A88">
        <w:t xml:space="preserve"> law </w:t>
      </w:r>
      <w:r w:rsidR="00025D65">
        <w:t>will no longer have to be made</w:t>
      </w:r>
      <w:r w:rsidR="007B5A88">
        <w:t xml:space="preserve">. It </w:t>
      </w:r>
      <w:r w:rsidR="00025D65">
        <w:t>will have become self-evident.</w:t>
      </w:r>
      <w:r w:rsidR="00E52876">
        <w:t xml:space="preserve"> </w:t>
      </w:r>
      <w:r w:rsidR="00BB4B9A">
        <w:t xml:space="preserve"> </w:t>
      </w:r>
    </w:p>
    <w:p w:rsidR="004F7F92" w:rsidRDefault="004F7F92">
      <w:pPr>
        <w:pStyle w:val="Body"/>
        <w:spacing w:line="480" w:lineRule="auto"/>
      </w:pPr>
    </w:p>
    <w:p w:rsidR="004F7F92" w:rsidRDefault="00493DB1">
      <w:pPr>
        <w:pStyle w:val="Body"/>
        <w:spacing w:line="480" w:lineRule="auto"/>
        <w:rPr>
          <w:b/>
          <w:bCs/>
        </w:rPr>
      </w:pPr>
      <w:r>
        <w:rPr>
          <w:b/>
          <w:bCs/>
        </w:rPr>
        <w:t>References</w:t>
      </w:r>
    </w:p>
    <w:p w:rsidR="004F7F92" w:rsidRDefault="00D725CF">
      <w:pPr>
        <w:pStyle w:val="Body"/>
        <w:spacing w:line="480" w:lineRule="auto"/>
        <w:rPr>
          <w:shd w:val="clear" w:color="auto" w:fill="FFFF00"/>
        </w:rPr>
      </w:pPr>
      <w:r>
        <w:t xml:space="preserve">Arthurs, Harry. 1996. </w:t>
      </w:r>
      <w:proofErr w:type="spellStart"/>
      <w:r>
        <w:t>Labour</w:t>
      </w:r>
      <w:proofErr w:type="spellEnd"/>
      <w:r>
        <w:t xml:space="preserve"> Law without the State. 46 </w:t>
      </w:r>
      <w:r w:rsidRPr="00493DB1">
        <w:rPr>
          <w:i/>
        </w:rPr>
        <w:t xml:space="preserve">University of Toronto Law </w:t>
      </w:r>
      <w:proofErr w:type="gramStart"/>
      <w:r w:rsidRPr="00493DB1">
        <w:rPr>
          <w:i/>
        </w:rPr>
        <w:t>Journal</w:t>
      </w:r>
      <w:proofErr w:type="gramEnd"/>
      <w:r>
        <w:t xml:space="preserve"> 1-45.</w:t>
      </w:r>
    </w:p>
    <w:p w:rsidR="004F7F92" w:rsidRDefault="00D725CF">
      <w:pPr>
        <w:pStyle w:val="Body"/>
        <w:spacing w:line="480" w:lineRule="auto"/>
      </w:pPr>
      <w:r>
        <w:t xml:space="preserve">Arthurs, Harry. 2011. </w:t>
      </w:r>
      <w:proofErr w:type="spellStart"/>
      <w:r>
        <w:t>Labour</w:t>
      </w:r>
      <w:proofErr w:type="spellEnd"/>
      <w:r>
        <w:t xml:space="preserve"> Law after </w:t>
      </w:r>
      <w:proofErr w:type="spellStart"/>
      <w:r>
        <w:t>Labour</w:t>
      </w:r>
      <w:proofErr w:type="spellEnd"/>
      <w:r>
        <w:t xml:space="preserve">. </w:t>
      </w:r>
      <w:proofErr w:type="gramStart"/>
      <w:r>
        <w:t xml:space="preserve">In </w:t>
      </w:r>
      <w:r w:rsidRPr="00493DB1">
        <w:rPr>
          <w:i/>
        </w:rPr>
        <w:t xml:space="preserve">The Idea of </w:t>
      </w:r>
      <w:proofErr w:type="spellStart"/>
      <w:r w:rsidRPr="00493DB1">
        <w:rPr>
          <w:i/>
        </w:rPr>
        <w:t>Labour</w:t>
      </w:r>
      <w:proofErr w:type="spellEnd"/>
      <w:r w:rsidRPr="00493DB1">
        <w:rPr>
          <w:i/>
        </w:rPr>
        <w:t xml:space="preserve"> Law</w:t>
      </w:r>
      <w:r>
        <w:t xml:space="preserve">, ed. by Guy </w:t>
      </w:r>
      <w:proofErr w:type="spellStart"/>
      <w:r>
        <w:t>Davidov</w:t>
      </w:r>
      <w:proofErr w:type="spellEnd"/>
      <w:r>
        <w:t xml:space="preserve"> and Brian </w:t>
      </w:r>
      <w:proofErr w:type="spellStart"/>
      <w:r>
        <w:t>Langille</w:t>
      </w:r>
      <w:proofErr w:type="spellEnd"/>
      <w:r>
        <w:t>, 13-29.</w:t>
      </w:r>
      <w:proofErr w:type="gramEnd"/>
      <w:r>
        <w:t xml:space="preserve"> Oxford: OUP.</w:t>
      </w:r>
    </w:p>
    <w:p w:rsidR="004F7F92" w:rsidRDefault="00D725CF">
      <w:pPr>
        <w:pStyle w:val="Body"/>
        <w:spacing w:line="480" w:lineRule="auto"/>
      </w:pPr>
      <w:r>
        <w:t xml:space="preserve">Busby, Nicole. 2011. </w:t>
      </w:r>
      <w:r w:rsidRPr="00493DB1">
        <w:rPr>
          <w:i/>
        </w:rPr>
        <w:t xml:space="preserve">A Right to Care? </w:t>
      </w:r>
      <w:proofErr w:type="gramStart"/>
      <w:r w:rsidRPr="00493DB1">
        <w:rPr>
          <w:i/>
        </w:rPr>
        <w:t>Unpaid Work in European Employment Law</w:t>
      </w:r>
      <w:r>
        <w:t>.</w:t>
      </w:r>
      <w:proofErr w:type="gramEnd"/>
      <w:r>
        <w:t xml:space="preserve"> Oxford: OUP.</w:t>
      </w:r>
    </w:p>
    <w:p w:rsidR="004F7F92" w:rsidRDefault="00D725CF">
      <w:pPr>
        <w:pStyle w:val="Body"/>
        <w:spacing w:line="480" w:lineRule="auto"/>
      </w:pPr>
      <w:r>
        <w:t xml:space="preserve">Caruso, Bruno. 2002. Immigration Policies in Southern Europe: More State, Less Market? In </w:t>
      </w:r>
      <w:proofErr w:type="spellStart"/>
      <w:r w:rsidRPr="00493DB1">
        <w:rPr>
          <w:i/>
        </w:rPr>
        <w:t>Labour</w:t>
      </w:r>
      <w:proofErr w:type="spellEnd"/>
      <w:r w:rsidRPr="00493DB1">
        <w:rPr>
          <w:i/>
        </w:rPr>
        <w:t xml:space="preserve"> Law in an Era of Globalization</w:t>
      </w:r>
      <w:r w:rsidR="00493DB1">
        <w:t>, ed.</w:t>
      </w:r>
      <w:r>
        <w:t xml:space="preserve"> by Joanne Conaghan, Richard Michael </w:t>
      </w:r>
      <w:proofErr w:type="spellStart"/>
      <w:r>
        <w:t>Fischl</w:t>
      </w:r>
      <w:proofErr w:type="spellEnd"/>
      <w:r w:rsidR="00493DB1">
        <w:t xml:space="preserve"> and Karl </w:t>
      </w:r>
      <w:proofErr w:type="spellStart"/>
      <w:r w:rsidR="00493DB1">
        <w:t>Klare</w:t>
      </w:r>
      <w:proofErr w:type="spellEnd"/>
      <w:r>
        <w:t xml:space="preserve">, 299-319. Oxford: OUP. </w:t>
      </w:r>
    </w:p>
    <w:p w:rsidR="004F7F92" w:rsidRDefault="00D725CF">
      <w:pPr>
        <w:pStyle w:val="Body"/>
        <w:spacing w:line="480" w:lineRule="auto"/>
        <w:rPr>
          <w:shd w:val="clear" w:color="auto" w:fill="FFFF00"/>
        </w:rPr>
      </w:pPr>
      <w:r>
        <w:t xml:space="preserve">Collins, Hugh. </w:t>
      </w:r>
      <w:r w:rsidRPr="007B42A0">
        <w:t>1989</w:t>
      </w:r>
      <w:r w:rsidR="007B42A0">
        <w:t>.</w:t>
      </w:r>
      <w:r>
        <w:t xml:space="preserve"> </w:t>
      </w:r>
      <w:proofErr w:type="spellStart"/>
      <w:r>
        <w:t>Labour</w:t>
      </w:r>
      <w:proofErr w:type="spellEnd"/>
      <w:r>
        <w:t xml:space="preserve"> Law as a Vocation. 105 </w:t>
      </w:r>
      <w:r w:rsidRPr="00493DB1">
        <w:rPr>
          <w:i/>
        </w:rPr>
        <w:t>Law Qua</w:t>
      </w:r>
      <w:r w:rsidR="007C2B20" w:rsidRPr="00493DB1">
        <w:rPr>
          <w:i/>
        </w:rPr>
        <w:t xml:space="preserve">rterly </w:t>
      </w:r>
      <w:proofErr w:type="gramStart"/>
      <w:r w:rsidR="007C2B20" w:rsidRPr="00493DB1">
        <w:rPr>
          <w:i/>
        </w:rPr>
        <w:t>Review</w:t>
      </w:r>
      <w:proofErr w:type="gramEnd"/>
      <w:r w:rsidR="007C2B20">
        <w:t xml:space="preserve"> 463-484.</w:t>
      </w:r>
    </w:p>
    <w:p w:rsidR="004F7F92" w:rsidRDefault="00D725CF">
      <w:pPr>
        <w:pStyle w:val="Body"/>
        <w:spacing w:line="480" w:lineRule="auto"/>
      </w:pPr>
      <w:r>
        <w:t xml:space="preserve">Collins, Hugh. 2003. </w:t>
      </w:r>
      <w:r w:rsidRPr="00493DB1">
        <w:rPr>
          <w:i/>
        </w:rPr>
        <w:t>Employment Law</w:t>
      </w:r>
      <w:r>
        <w:t xml:space="preserve">. Oxford: OUP. </w:t>
      </w:r>
    </w:p>
    <w:p w:rsidR="004F7F92" w:rsidRDefault="00D725CF">
      <w:pPr>
        <w:pStyle w:val="Body"/>
        <w:spacing w:line="480" w:lineRule="auto"/>
      </w:pPr>
      <w:r>
        <w:lastRenderedPageBreak/>
        <w:t xml:space="preserve">Collins, Hugh. 2011. Theories of Rights as Justifications for </w:t>
      </w:r>
      <w:proofErr w:type="spellStart"/>
      <w:r>
        <w:t>Labour</w:t>
      </w:r>
      <w:proofErr w:type="spellEnd"/>
      <w:r>
        <w:t xml:space="preserve"> Law. </w:t>
      </w:r>
      <w:proofErr w:type="gramStart"/>
      <w:r>
        <w:t xml:space="preserve">In </w:t>
      </w:r>
      <w:r w:rsidR="004505B1">
        <w:rPr>
          <w:i/>
        </w:rPr>
        <w:t>The I</w:t>
      </w:r>
      <w:r w:rsidRPr="00493DB1">
        <w:rPr>
          <w:i/>
        </w:rPr>
        <w:t xml:space="preserve">dea of </w:t>
      </w:r>
      <w:proofErr w:type="spellStart"/>
      <w:r w:rsidRPr="00493DB1">
        <w:rPr>
          <w:i/>
        </w:rPr>
        <w:t>Labour</w:t>
      </w:r>
      <w:proofErr w:type="spellEnd"/>
      <w:r w:rsidRPr="00493DB1">
        <w:rPr>
          <w:i/>
        </w:rPr>
        <w:t xml:space="preserve"> Law</w:t>
      </w:r>
      <w:r w:rsidR="00493DB1">
        <w:t>, ed.</w:t>
      </w:r>
      <w:r>
        <w:t xml:space="preserve"> by Guy </w:t>
      </w:r>
      <w:proofErr w:type="spellStart"/>
      <w:r>
        <w:t>Davidov</w:t>
      </w:r>
      <w:proofErr w:type="spellEnd"/>
      <w:r>
        <w:t xml:space="preserve"> and Brian </w:t>
      </w:r>
      <w:proofErr w:type="spellStart"/>
      <w:r>
        <w:t>Langille</w:t>
      </w:r>
      <w:proofErr w:type="spellEnd"/>
      <w:r>
        <w:t>, 137-155.</w:t>
      </w:r>
      <w:proofErr w:type="gramEnd"/>
      <w:r>
        <w:t xml:space="preserve"> Oxford: OUP. </w:t>
      </w:r>
    </w:p>
    <w:p w:rsidR="004F7F92" w:rsidRDefault="00D725CF">
      <w:pPr>
        <w:pStyle w:val="Body"/>
        <w:spacing w:line="480" w:lineRule="auto"/>
      </w:pPr>
      <w:proofErr w:type="gramStart"/>
      <w:r>
        <w:t xml:space="preserve">Conaghan, Joanne, </w:t>
      </w:r>
      <w:proofErr w:type="spellStart"/>
      <w:r w:rsidR="00493DB1">
        <w:t>Fischl</w:t>
      </w:r>
      <w:proofErr w:type="spellEnd"/>
      <w:r w:rsidR="00493DB1">
        <w:t xml:space="preserve">, Richard Michael, and </w:t>
      </w:r>
      <w:proofErr w:type="spellStart"/>
      <w:r w:rsidR="00493DB1">
        <w:t>Klare</w:t>
      </w:r>
      <w:proofErr w:type="spellEnd"/>
      <w:r w:rsidR="00493DB1">
        <w:t>, Karl, eds</w:t>
      </w:r>
      <w:r>
        <w:t>. 2002.</w:t>
      </w:r>
      <w:proofErr w:type="gramEnd"/>
      <w:r>
        <w:t xml:space="preserve"> </w:t>
      </w:r>
      <w:proofErr w:type="spellStart"/>
      <w:proofErr w:type="gramStart"/>
      <w:r w:rsidR="004505B1">
        <w:rPr>
          <w:i/>
        </w:rPr>
        <w:t>Labour</w:t>
      </w:r>
      <w:proofErr w:type="spellEnd"/>
      <w:r w:rsidR="004505B1">
        <w:rPr>
          <w:i/>
        </w:rPr>
        <w:t xml:space="preserve"> L</w:t>
      </w:r>
      <w:r w:rsidRPr="00493DB1">
        <w:rPr>
          <w:i/>
        </w:rPr>
        <w:t>aw in an Era of Globalization</w:t>
      </w:r>
      <w:r>
        <w:t>.</w:t>
      </w:r>
      <w:proofErr w:type="gramEnd"/>
      <w:r>
        <w:t xml:space="preserve"> Oxford: OUP. </w:t>
      </w:r>
    </w:p>
    <w:p w:rsidR="004F7F92" w:rsidRDefault="00D725CF">
      <w:pPr>
        <w:pStyle w:val="Body"/>
        <w:spacing w:line="480" w:lineRule="auto"/>
      </w:pPr>
      <w:proofErr w:type="gramStart"/>
      <w:r>
        <w:t xml:space="preserve">Conaghan, Joanne and </w:t>
      </w:r>
      <w:proofErr w:type="spellStart"/>
      <w:r>
        <w:t>Rittich</w:t>
      </w:r>
      <w:proofErr w:type="spellEnd"/>
      <w:r>
        <w:t>, Kerry.</w:t>
      </w:r>
      <w:proofErr w:type="gramEnd"/>
      <w:r>
        <w:t xml:space="preserve"> 2005. Interrogating the Work / Family Divide. In </w:t>
      </w:r>
      <w:proofErr w:type="spellStart"/>
      <w:r w:rsidRPr="00493DB1">
        <w:rPr>
          <w:i/>
        </w:rPr>
        <w:t>Labour</w:t>
      </w:r>
      <w:proofErr w:type="spellEnd"/>
      <w:r w:rsidRPr="00493DB1">
        <w:rPr>
          <w:i/>
        </w:rPr>
        <w:t xml:space="preserve"> Law, Work and Family</w:t>
      </w:r>
      <w:r>
        <w:t xml:space="preserve">, ed. by Joanne Conaghan and Kerry </w:t>
      </w:r>
      <w:proofErr w:type="spellStart"/>
      <w:r>
        <w:t>Rittich</w:t>
      </w:r>
      <w:proofErr w:type="spellEnd"/>
      <w:r>
        <w:t>, 1-16. Oxford: OUP.</w:t>
      </w:r>
    </w:p>
    <w:p w:rsidR="004F7F92" w:rsidRDefault="00D725CF">
      <w:pPr>
        <w:pStyle w:val="Body"/>
        <w:spacing w:line="480" w:lineRule="auto"/>
      </w:pPr>
      <w:r>
        <w:t xml:space="preserve"> Conaghan, Joanne. 2009. Gendered Aspects of Activation Policies: the Limits of Welfare to Work.  </w:t>
      </w:r>
      <w:proofErr w:type="gramStart"/>
      <w:r>
        <w:t>Foundation of Law, Justice and Society (</w:t>
      </w:r>
      <w:hyperlink r:id="rId7" w:history="1">
        <w:r w:rsidRPr="00493DB1">
          <w:rPr>
            <w:rStyle w:val="Hyperlink0"/>
          </w:rPr>
          <w:t>http://www.fljs.org/content/gendered-aspects-activation-policies-limits-welfare-work</w:t>
        </w:r>
      </w:hyperlink>
      <w:r>
        <w:t>).</w:t>
      </w:r>
      <w:proofErr w:type="gramEnd"/>
      <w:r>
        <w:t xml:space="preserve"> </w:t>
      </w:r>
    </w:p>
    <w:p w:rsidR="004F7F92" w:rsidRDefault="00D725CF">
      <w:pPr>
        <w:pStyle w:val="Body"/>
        <w:spacing w:line="480" w:lineRule="auto"/>
        <w:rPr>
          <w:shd w:val="clear" w:color="auto" w:fill="FFFF00"/>
        </w:rPr>
      </w:pPr>
      <w:proofErr w:type="spellStart"/>
      <w:r>
        <w:t>Davidov</w:t>
      </w:r>
      <w:proofErr w:type="spellEnd"/>
      <w:r>
        <w:t xml:space="preserve">, Guy. 2007. The (Changing?) </w:t>
      </w:r>
      <w:proofErr w:type="gramStart"/>
      <w:r>
        <w:t xml:space="preserve">Idea of </w:t>
      </w:r>
      <w:proofErr w:type="spellStart"/>
      <w:r>
        <w:t>Labour</w:t>
      </w:r>
      <w:proofErr w:type="spellEnd"/>
      <w:r>
        <w:t xml:space="preserve"> Law.</w:t>
      </w:r>
      <w:proofErr w:type="gramEnd"/>
      <w:r>
        <w:t xml:space="preserve"> 146 </w:t>
      </w:r>
      <w:r w:rsidRPr="003B45E6">
        <w:rPr>
          <w:i/>
        </w:rPr>
        <w:t xml:space="preserve">International </w:t>
      </w:r>
      <w:proofErr w:type="spellStart"/>
      <w:r w:rsidRPr="003B45E6">
        <w:rPr>
          <w:i/>
        </w:rPr>
        <w:t>Labour</w:t>
      </w:r>
      <w:proofErr w:type="spellEnd"/>
      <w:r w:rsidRPr="003B45E6">
        <w:rPr>
          <w:i/>
        </w:rPr>
        <w:t xml:space="preserve"> </w:t>
      </w:r>
      <w:proofErr w:type="gramStart"/>
      <w:r w:rsidRPr="003B45E6">
        <w:rPr>
          <w:i/>
        </w:rPr>
        <w:t>Review</w:t>
      </w:r>
      <w:proofErr w:type="gramEnd"/>
      <w:r>
        <w:t xml:space="preserve"> 311-320.</w:t>
      </w:r>
    </w:p>
    <w:p w:rsidR="004F7F92" w:rsidRDefault="00D725CF">
      <w:pPr>
        <w:pStyle w:val="Body"/>
        <w:spacing w:line="480" w:lineRule="auto"/>
      </w:pPr>
      <w:proofErr w:type="spellStart"/>
      <w:r>
        <w:t>Davidov</w:t>
      </w:r>
      <w:proofErr w:type="spellEnd"/>
      <w:r>
        <w:t xml:space="preserve">, Guy. 2011. Re-Matching </w:t>
      </w:r>
      <w:proofErr w:type="spellStart"/>
      <w:r>
        <w:t>Labour</w:t>
      </w:r>
      <w:proofErr w:type="spellEnd"/>
      <w:r>
        <w:t xml:space="preserve"> Laws with Their Purpose. </w:t>
      </w:r>
      <w:proofErr w:type="gramStart"/>
      <w:r>
        <w:t xml:space="preserve">In </w:t>
      </w:r>
      <w:r w:rsidR="004505B1">
        <w:rPr>
          <w:i/>
        </w:rPr>
        <w:t>The I</w:t>
      </w:r>
      <w:r w:rsidRPr="003B45E6">
        <w:rPr>
          <w:i/>
        </w:rPr>
        <w:t xml:space="preserve">dea of </w:t>
      </w:r>
      <w:proofErr w:type="spellStart"/>
      <w:r w:rsidRPr="003B45E6">
        <w:rPr>
          <w:i/>
        </w:rPr>
        <w:t>Labour</w:t>
      </w:r>
      <w:proofErr w:type="spellEnd"/>
      <w:r w:rsidRPr="003B45E6">
        <w:rPr>
          <w:i/>
        </w:rPr>
        <w:t xml:space="preserve"> Law</w:t>
      </w:r>
      <w:r w:rsidR="003B45E6">
        <w:t>, ed.</w:t>
      </w:r>
      <w:r>
        <w:t xml:space="preserve"> by Guy </w:t>
      </w:r>
      <w:proofErr w:type="spellStart"/>
      <w:r>
        <w:t>Davidov</w:t>
      </w:r>
      <w:proofErr w:type="spellEnd"/>
      <w:r>
        <w:t xml:space="preserve"> and Brian </w:t>
      </w:r>
      <w:proofErr w:type="spellStart"/>
      <w:r>
        <w:t>Langille</w:t>
      </w:r>
      <w:proofErr w:type="spellEnd"/>
      <w:r>
        <w:t>, 179-189.</w:t>
      </w:r>
      <w:proofErr w:type="gramEnd"/>
      <w:r>
        <w:t xml:space="preserve"> Oxford: OUP. </w:t>
      </w:r>
    </w:p>
    <w:p w:rsidR="004F7F92" w:rsidRDefault="00D725CF">
      <w:pPr>
        <w:pStyle w:val="Body"/>
        <w:spacing w:line="480" w:lineRule="auto"/>
      </w:pPr>
      <w:proofErr w:type="spellStart"/>
      <w:proofErr w:type="gramStart"/>
      <w:r>
        <w:t>Davidov</w:t>
      </w:r>
      <w:proofErr w:type="spellEnd"/>
      <w:r>
        <w:t>.</w:t>
      </w:r>
      <w:proofErr w:type="gramEnd"/>
      <w:r>
        <w:t xml:space="preserve"> </w:t>
      </w:r>
      <w:proofErr w:type="gramStart"/>
      <w:r>
        <w:t xml:space="preserve">Guy and </w:t>
      </w:r>
      <w:proofErr w:type="spellStart"/>
      <w:r>
        <w:t>Langille</w:t>
      </w:r>
      <w:proofErr w:type="spellEnd"/>
      <w:r>
        <w:t>, Brian</w:t>
      </w:r>
      <w:r w:rsidR="003B45E6">
        <w:t>, eds</w:t>
      </w:r>
      <w:r>
        <w:t>. 2006.</w:t>
      </w:r>
      <w:proofErr w:type="gramEnd"/>
      <w:r>
        <w:t xml:space="preserve"> </w:t>
      </w:r>
      <w:r w:rsidRPr="003B45E6">
        <w:rPr>
          <w:i/>
        </w:rPr>
        <w:t xml:space="preserve">Boundaries and Frontiers of </w:t>
      </w:r>
      <w:proofErr w:type="spellStart"/>
      <w:r w:rsidRPr="003B45E6">
        <w:rPr>
          <w:i/>
        </w:rPr>
        <w:t>Labour</w:t>
      </w:r>
      <w:proofErr w:type="spellEnd"/>
      <w:r w:rsidRPr="003B45E6">
        <w:rPr>
          <w:i/>
        </w:rPr>
        <w:t xml:space="preserve"> Law: Goals and Means in the Regulation of Work</w:t>
      </w:r>
      <w:r>
        <w:t>. Oxford: Hart Publishing.</w:t>
      </w:r>
    </w:p>
    <w:p w:rsidR="004F7F92" w:rsidRDefault="00D725CF">
      <w:pPr>
        <w:pStyle w:val="Body"/>
        <w:spacing w:line="480" w:lineRule="auto"/>
      </w:pPr>
      <w:proofErr w:type="spellStart"/>
      <w:proofErr w:type="gramStart"/>
      <w:r>
        <w:t>Davidov</w:t>
      </w:r>
      <w:proofErr w:type="spellEnd"/>
      <w:r>
        <w:t xml:space="preserve">, Guy and </w:t>
      </w:r>
      <w:proofErr w:type="spellStart"/>
      <w:r>
        <w:t>Langille</w:t>
      </w:r>
      <w:proofErr w:type="spellEnd"/>
      <w:r>
        <w:t>, Brian</w:t>
      </w:r>
      <w:r w:rsidR="003B45E6">
        <w:t>, eds</w:t>
      </w:r>
      <w:r>
        <w:t>. 2011.</w:t>
      </w:r>
      <w:proofErr w:type="gramEnd"/>
      <w:r>
        <w:t xml:space="preserve"> </w:t>
      </w:r>
      <w:proofErr w:type="gramStart"/>
      <w:r w:rsidR="004505B1">
        <w:rPr>
          <w:i/>
        </w:rPr>
        <w:t>The I</w:t>
      </w:r>
      <w:r w:rsidRPr="003B45E6">
        <w:rPr>
          <w:i/>
        </w:rPr>
        <w:t xml:space="preserve">dea of </w:t>
      </w:r>
      <w:proofErr w:type="spellStart"/>
      <w:r w:rsidRPr="003B45E6">
        <w:rPr>
          <w:i/>
        </w:rPr>
        <w:t>Labour</w:t>
      </w:r>
      <w:proofErr w:type="spellEnd"/>
      <w:r w:rsidRPr="003B45E6">
        <w:rPr>
          <w:i/>
        </w:rPr>
        <w:t xml:space="preserve"> Law</w:t>
      </w:r>
      <w:r>
        <w:t>.</w:t>
      </w:r>
      <w:proofErr w:type="gramEnd"/>
      <w:r>
        <w:t xml:space="preserve"> Oxford: OUP.</w:t>
      </w:r>
    </w:p>
    <w:p w:rsidR="004F7F92" w:rsidRDefault="00D725CF">
      <w:pPr>
        <w:pStyle w:val="Body"/>
        <w:spacing w:line="480" w:lineRule="auto"/>
      </w:pPr>
      <w:r>
        <w:t xml:space="preserve">Davis, Dennis. 2002. Death of a </w:t>
      </w:r>
      <w:proofErr w:type="spellStart"/>
      <w:r>
        <w:t>Labour</w:t>
      </w:r>
      <w:proofErr w:type="spellEnd"/>
      <w:r>
        <w:t xml:space="preserve"> Lawyer. </w:t>
      </w:r>
      <w:proofErr w:type="gramStart"/>
      <w:r>
        <w:t xml:space="preserve">In </w:t>
      </w:r>
      <w:proofErr w:type="spellStart"/>
      <w:r w:rsidRPr="003B45E6">
        <w:rPr>
          <w:i/>
        </w:rPr>
        <w:t>Labour</w:t>
      </w:r>
      <w:proofErr w:type="spellEnd"/>
      <w:r w:rsidRPr="003B45E6">
        <w:rPr>
          <w:i/>
        </w:rPr>
        <w:t xml:space="preserve"> Law in an Era of Globalization</w:t>
      </w:r>
      <w:r w:rsidR="003B45E6">
        <w:t>, ed.</w:t>
      </w:r>
      <w:r>
        <w:t xml:space="preserve"> by Joanne Conaghan, Richard Michael </w:t>
      </w:r>
      <w:proofErr w:type="spellStart"/>
      <w:r>
        <w:t>Fischl</w:t>
      </w:r>
      <w:proofErr w:type="spellEnd"/>
      <w:r w:rsidR="003B45E6">
        <w:t xml:space="preserve"> and Karl </w:t>
      </w:r>
      <w:proofErr w:type="spellStart"/>
      <w:r w:rsidR="003B45E6">
        <w:t>Klare</w:t>
      </w:r>
      <w:proofErr w:type="spellEnd"/>
      <w:r>
        <w:t>.</w:t>
      </w:r>
      <w:proofErr w:type="gramEnd"/>
      <w:r>
        <w:t xml:space="preserve"> Oxford: OUP.</w:t>
      </w:r>
    </w:p>
    <w:p w:rsidR="004834CF" w:rsidRDefault="004834CF" w:rsidP="004834CF">
      <w:pPr>
        <w:pStyle w:val="Body"/>
        <w:spacing w:line="480" w:lineRule="auto"/>
      </w:pPr>
      <w:proofErr w:type="spellStart"/>
      <w:r>
        <w:t>Deakin</w:t>
      </w:r>
      <w:proofErr w:type="spellEnd"/>
      <w:r>
        <w:t xml:space="preserve">, Simon. 2011. The Contribution of </w:t>
      </w:r>
      <w:proofErr w:type="spellStart"/>
      <w:r>
        <w:t>Labour</w:t>
      </w:r>
      <w:proofErr w:type="spellEnd"/>
      <w:r>
        <w:t xml:space="preserve"> Law to Economic and Social Development. </w:t>
      </w:r>
      <w:proofErr w:type="gramStart"/>
      <w:r>
        <w:t xml:space="preserve">In </w:t>
      </w:r>
      <w:r w:rsidR="004505B1">
        <w:rPr>
          <w:i/>
        </w:rPr>
        <w:t>The I</w:t>
      </w:r>
      <w:r w:rsidRPr="003B45E6">
        <w:rPr>
          <w:i/>
        </w:rPr>
        <w:t xml:space="preserve">dea of </w:t>
      </w:r>
      <w:proofErr w:type="spellStart"/>
      <w:r w:rsidRPr="003B45E6">
        <w:rPr>
          <w:i/>
        </w:rPr>
        <w:t>Labour</w:t>
      </w:r>
      <w:proofErr w:type="spellEnd"/>
      <w:r w:rsidRPr="003B45E6">
        <w:rPr>
          <w:i/>
        </w:rPr>
        <w:t xml:space="preserve"> Law</w:t>
      </w:r>
      <w:r>
        <w:t xml:space="preserve">, ed. by Guy </w:t>
      </w:r>
      <w:proofErr w:type="spellStart"/>
      <w:r>
        <w:t>Davidov</w:t>
      </w:r>
      <w:proofErr w:type="spellEnd"/>
      <w:r>
        <w:t xml:space="preserve"> and Brian </w:t>
      </w:r>
      <w:proofErr w:type="spellStart"/>
      <w:r>
        <w:t>Langille</w:t>
      </w:r>
      <w:proofErr w:type="spellEnd"/>
      <w:r>
        <w:t>, 156-175.</w:t>
      </w:r>
      <w:proofErr w:type="gramEnd"/>
      <w:r>
        <w:t xml:space="preserve"> Oxford: OUP. </w:t>
      </w:r>
    </w:p>
    <w:p w:rsidR="004F7F92" w:rsidRDefault="00D725CF">
      <w:pPr>
        <w:pStyle w:val="Body"/>
        <w:spacing w:line="480" w:lineRule="auto"/>
      </w:pPr>
      <w:proofErr w:type="spellStart"/>
      <w:proofErr w:type="gramStart"/>
      <w:r>
        <w:t>Deakin</w:t>
      </w:r>
      <w:proofErr w:type="spellEnd"/>
      <w:r>
        <w:t>, Simon and Wilkinson, Frank.</w:t>
      </w:r>
      <w:proofErr w:type="gramEnd"/>
      <w:r>
        <w:t xml:space="preserve"> 2005. </w:t>
      </w:r>
      <w:r w:rsidRPr="003B45E6">
        <w:rPr>
          <w:i/>
        </w:rPr>
        <w:t xml:space="preserve">The Law of the </w:t>
      </w:r>
      <w:proofErr w:type="spellStart"/>
      <w:r w:rsidRPr="003B45E6">
        <w:rPr>
          <w:i/>
        </w:rPr>
        <w:t>Labour</w:t>
      </w:r>
      <w:proofErr w:type="spellEnd"/>
      <w:r w:rsidRPr="003B45E6">
        <w:rPr>
          <w:i/>
        </w:rPr>
        <w:t xml:space="preserve"> Market: Industrialization, Employment, and Legal Evolution</w:t>
      </w:r>
      <w:r>
        <w:t>. Oxford: OUP.</w:t>
      </w:r>
    </w:p>
    <w:p w:rsidR="004F7F92" w:rsidRDefault="00D725CF">
      <w:pPr>
        <w:pStyle w:val="Body"/>
        <w:spacing w:line="480" w:lineRule="auto"/>
      </w:pPr>
      <w:r>
        <w:lastRenderedPageBreak/>
        <w:t xml:space="preserve">Dukes, Ruth. </w:t>
      </w:r>
      <w:proofErr w:type="gramStart"/>
      <w:r>
        <w:t xml:space="preserve">2011. Hugo </w:t>
      </w:r>
      <w:proofErr w:type="spellStart"/>
      <w:r>
        <w:t>Sinzheimer</w:t>
      </w:r>
      <w:proofErr w:type="spellEnd"/>
      <w:r>
        <w:t xml:space="preserve"> and the Constitutional Function of </w:t>
      </w:r>
      <w:proofErr w:type="spellStart"/>
      <w:r>
        <w:t>Labour</w:t>
      </w:r>
      <w:proofErr w:type="spellEnd"/>
      <w:r>
        <w:t xml:space="preserve"> Law.</w:t>
      </w:r>
      <w:proofErr w:type="gramEnd"/>
      <w:r>
        <w:t xml:space="preserve"> </w:t>
      </w:r>
      <w:proofErr w:type="gramStart"/>
      <w:r>
        <w:t xml:space="preserve">In </w:t>
      </w:r>
      <w:r w:rsidR="004505B1">
        <w:rPr>
          <w:i/>
        </w:rPr>
        <w:t>The I</w:t>
      </w:r>
      <w:r w:rsidRPr="003B45E6">
        <w:rPr>
          <w:i/>
        </w:rPr>
        <w:t xml:space="preserve">dea of </w:t>
      </w:r>
      <w:proofErr w:type="spellStart"/>
      <w:r w:rsidRPr="003B45E6">
        <w:rPr>
          <w:i/>
        </w:rPr>
        <w:t>Labour</w:t>
      </w:r>
      <w:proofErr w:type="spellEnd"/>
      <w:r w:rsidRPr="003B45E6">
        <w:rPr>
          <w:i/>
        </w:rPr>
        <w:t xml:space="preserve"> Law</w:t>
      </w:r>
      <w:r w:rsidR="003B45E6">
        <w:t>, ed.</w:t>
      </w:r>
      <w:r>
        <w:t xml:space="preserve"> by Guy </w:t>
      </w:r>
      <w:proofErr w:type="spellStart"/>
      <w:r>
        <w:t>Davidov</w:t>
      </w:r>
      <w:proofErr w:type="spellEnd"/>
      <w:r>
        <w:t xml:space="preserve"> and Brian </w:t>
      </w:r>
      <w:proofErr w:type="spellStart"/>
      <w:r>
        <w:t>Langille</w:t>
      </w:r>
      <w:proofErr w:type="spellEnd"/>
      <w:r>
        <w:t>, 57-68.</w:t>
      </w:r>
      <w:proofErr w:type="gramEnd"/>
      <w:r>
        <w:t xml:space="preserve"> Oxford: OUP. </w:t>
      </w:r>
    </w:p>
    <w:p w:rsidR="004F7F92" w:rsidRDefault="00D725CF">
      <w:pPr>
        <w:pStyle w:val="Body"/>
        <w:spacing w:line="480" w:lineRule="auto"/>
      </w:pPr>
      <w:r>
        <w:t>Engels, Friedrich. 2010 (originally published 1884</w:t>
      </w:r>
      <w:r w:rsidR="00620104">
        <w:t>)</w:t>
      </w:r>
      <w:r>
        <w:t xml:space="preserve">. </w:t>
      </w:r>
      <w:proofErr w:type="gramStart"/>
      <w:r w:rsidRPr="003B45E6">
        <w:rPr>
          <w:i/>
        </w:rPr>
        <w:t>Origin of the Family, Private Property and the State</w:t>
      </w:r>
      <w:r>
        <w:t>.</w:t>
      </w:r>
      <w:proofErr w:type="gramEnd"/>
      <w:r>
        <w:t xml:space="preserve"> London: Penguin Classics.</w:t>
      </w:r>
    </w:p>
    <w:p w:rsidR="004F7F92" w:rsidRDefault="00D725CF">
      <w:pPr>
        <w:pStyle w:val="Body"/>
        <w:spacing w:line="480" w:lineRule="auto"/>
      </w:pPr>
      <w:r>
        <w:t xml:space="preserve">Ewing, Keith. 1988. The Death of </w:t>
      </w:r>
      <w:proofErr w:type="spellStart"/>
      <w:r>
        <w:t>Labour</w:t>
      </w:r>
      <w:proofErr w:type="spellEnd"/>
      <w:r>
        <w:t xml:space="preserve"> Law. 8 </w:t>
      </w:r>
      <w:r w:rsidRPr="003B45E6">
        <w:rPr>
          <w:i/>
        </w:rPr>
        <w:t>OJLS</w:t>
      </w:r>
      <w:r>
        <w:t xml:space="preserve"> 293-300.</w:t>
      </w:r>
    </w:p>
    <w:p w:rsidR="0014146B" w:rsidRPr="0014146B" w:rsidRDefault="003B45E6">
      <w:pPr>
        <w:pStyle w:val="Body"/>
        <w:spacing w:line="480" w:lineRule="auto"/>
        <w:rPr>
          <w:shd w:val="clear" w:color="auto" w:fill="FFFF00"/>
        </w:rPr>
      </w:pPr>
      <w:proofErr w:type="spellStart"/>
      <w:proofErr w:type="gramStart"/>
      <w:r>
        <w:t>Fredman</w:t>
      </w:r>
      <w:proofErr w:type="spellEnd"/>
      <w:r>
        <w:t>, Sandra and Fudge, Judy.</w:t>
      </w:r>
      <w:proofErr w:type="gramEnd"/>
      <w:r w:rsidR="0014146B">
        <w:t xml:space="preserve"> 2013. </w:t>
      </w:r>
      <w:r w:rsidR="0014146B" w:rsidRPr="003B45E6">
        <w:t>The Legal Construction of Personal Work Relations and Gender</w:t>
      </w:r>
      <w:r w:rsidR="0014146B">
        <w:t xml:space="preserve">. 7 </w:t>
      </w:r>
      <w:r w:rsidR="0014146B" w:rsidRPr="003B45E6">
        <w:rPr>
          <w:i/>
        </w:rPr>
        <w:t xml:space="preserve">Jerusalem </w:t>
      </w:r>
      <w:proofErr w:type="gramStart"/>
      <w:r w:rsidR="0014146B" w:rsidRPr="003B45E6">
        <w:rPr>
          <w:i/>
        </w:rPr>
        <w:t>Review</w:t>
      </w:r>
      <w:proofErr w:type="gramEnd"/>
      <w:r w:rsidR="0014146B" w:rsidRPr="003B45E6">
        <w:rPr>
          <w:i/>
        </w:rPr>
        <w:t xml:space="preserve"> of Legal Studies</w:t>
      </w:r>
      <w:r w:rsidR="0014146B">
        <w:t xml:space="preserve"> 112-122.</w:t>
      </w:r>
    </w:p>
    <w:p w:rsidR="004F7F92" w:rsidRDefault="00D725CF">
      <w:pPr>
        <w:pStyle w:val="Body"/>
        <w:spacing w:line="480" w:lineRule="auto"/>
      </w:pPr>
      <w:proofErr w:type="spellStart"/>
      <w:proofErr w:type="gramStart"/>
      <w:r>
        <w:t>Freedland</w:t>
      </w:r>
      <w:proofErr w:type="spellEnd"/>
      <w:r>
        <w:t xml:space="preserve">, Mark and </w:t>
      </w:r>
      <w:proofErr w:type="spellStart"/>
      <w:r>
        <w:t>Kountouris</w:t>
      </w:r>
      <w:proofErr w:type="spellEnd"/>
      <w:r w:rsidR="00534E84">
        <w:t>, Nicola</w:t>
      </w:r>
      <w:r>
        <w:t>.</w:t>
      </w:r>
      <w:proofErr w:type="gramEnd"/>
      <w:r>
        <w:t xml:space="preserve"> 2011</w:t>
      </w:r>
      <w:r w:rsidR="00534E84">
        <w:t>a</w:t>
      </w:r>
      <w:r>
        <w:t xml:space="preserve">. </w:t>
      </w:r>
      <w:proofErr w:type="gramStart"/>
      <w:r>
        <w:t>The</w:t>
      </w:r>
      <w:proofErr w:type="gramEnd"/>
      <w:r>
        <w:t xml:space="preserve"> Legal Characterization of Personal Work Relations and the Idea of </w:t>
      </w:r>
      <w:proofErr w:type="spellStart"/>
      <w:r>
        <w:t>Labour</w:t>
      </w:r>
      <w:proofErr w:type="spellEnd"/>
      <w:r>
        <w:t xml:space="preserve"> Law. </w:t>
      </w:r>
      <w:proofErr w:type="gramStart"/>
      <w:r>
        <w:t xml:space="preserve">In </w:t>
      </w:r>
      <w:r w:rsidR="004505B1">
        <w:rPr>
          <w:i/>
        </w:rPr>
        <w:t>The I</w:t>
      </w:r>
      <w:r w:rsidRPr="003B45E6">
        <w:rPr>
          <w:i/>
        </w:rPr>
        <w:t xml:space="preserve">dea of </w:t>
      </w:r>
      <w:proofErr w:type="spellStart"/>
      <w:r w:rsidRPr="003B45E6">
        <w:rPr>
          <w:i/>
        </w:rPr>
        <w:t>Labour</w:t>
      </w:r>
      <w:proofErr w:type="spellEnd"/>
      <w:r w:rsidRPr="003B45E6">
        <w:rPr>
          <w:i/>
        </w:rPr>
        <w:t xml:space="preserve"> Law</w:t>
      </w:r>
      <w:r w:rsidR="003B45E6">
        <w:t>, ed.</w:t>
      </w:r>
      <w:r>
        <w:t xml:space="preserve"> by Guy </w:t>
      </w:r>
      <w:proofErr w:type="spellStart"/>
      <w:r>
        <w:t>Davidov</w:t>
      </w:r>
      <w:proofErr w:type="spellEnd"/>
      <w:r>
        <w:t xml:space="preserve"> and Brian </w:t>
      </w:r>
      <w:proofErr w:type="spellStart"/>
      <w:r>
        <w:t>Langille</w:t>
      </w:r>
      <w:proofErr w:type="spellEnd"/>
      <w:r>
        <w:t>, 190-208.</w:t>
      </w:r>
      <w:proofErr w:type="gramEnd"/>
      <w:r>
        <w:t xml:space="preserve"> Oxford: OUP. </w:t>
      </w:r>
    </w:p>
    <w:p w:rsidR="00534E84" w:rsidRDefault="00534E84">
      <w:pPr>
        <w:pStyle w:val="Body"/>
        <w:spacing w:line="480" w:lineRule="auto"/>
      </w:pPr>
      <w:proofErr w:type="spellStart"/>
      <w:proofErr w:type="gramStart"/>
      <w:r>
        <w:t>Freedland</w:t>
      </w:r>
      <w:proofErr w:type="spellEnd"/>
      <w:r>
        <w:t xml:space="preserve">, Mark and </w:t>
      </w:r>
      <w:proofErr w:type="spellStart"/>
      <w:r>
        <w:t>Kontouris</w:t>
      </w:r>
      <w:proofErr w:type="spellEnd"/>
      <w:r>
        <w:t>, Nicola.</w:t>
      </w:r>
      <w:proofErr w:type="gramEnd"/>
      <w:r>
        <w:t xml:space="preserve"> 2011b. </w:t>
      </w:r>
      <w:proofErr w:type="gramStart"/>
      <w:r w:rsidRPr="003B45E6">
        <w:rPr>
          <w:i/>
        </w:rPr>
        <w:t>The</w:t>
      </w:r>
      <w:proofErr w:type="gramEnd"/>
      <w:r w:rsidRPr="003B45E6">
        <w:rPr>
          <w:i/>
        </w:rPr>
        <w:t xml:space="preserve"> Legal Construction of Personal Work Relations</w:t>
      </w:r>
      <w:r>
        <w:t xml:space="preserve">. Oxford: OUP. </w:t>
      </w:r>
    </w:p>
    <w:p w:rsidR="004834CF" w:rsidRDefault="004834CF">
      <w:pPr>
        <w:pStyle w:val="Body"/>
        <w:spacing w:line="480" w:lineRule="auto"/>
      </w:pPr>
      <w:r>
        <w:t xml:space="preserve">Fudge, Judy. 2011. </w:t>
      </w:r>
      <w:proofErr w:type="spellStart"/>
      <w:r w:rsidR="009225A1">
        <w:t>Labour</w:t>
      </w:r>
      <w:proofErr w:type="spellEnd"/>
      <w:r w:rsidR="009225A1">
        <w:t xml:space="preserve"> as a ‘Fictive Commodity’: Radically </w:t>
      </w:r>
      <w:proofErr w:type="spellStart"/>
      <w:r w:rsidR="009225A1">
        <w:t>Reconceptualizing</w:t>
      </w:r>
      <w:proofErr w:type="spellEnd"/>
      <w:r w:rsidR="009225A1">
        <w:t xml:space="preserve"> </w:t>
      </w:r>
      <w:proofErr w:type="spellStart"/>
      <w:r w:rsidR="009225A1">
        <w:t>Labour</w:t>
      </w:r>
      <w:proofErr w:type="spellEnd"/>
      <w:r w:rsidR="009225A1">
        <w:t xml:space="preserve"> Law</w:t>
      </w:r>
      <w:r>
        <w:t xml:space="preserve">. </w:t>
      </w:r>
      <w:proofErr w:type="gramStart"/>
      <w:r>
        <w:t xml:space="preserve">In </w:t>
      </w:r>
      <w:r w:rsidR="004505B1">
        <w:rPr>
          <w:i/>
        </w:rPr>
        <w:t>The I</w:t>
      </w:r>
      <w:r w:rsidRPr="003B45E6">
        <w:rPr>
          <w:i/>
        </w:rPr>
        <w:t xml:space="preserve">dea of </w:t>
      </w:r>
      <w:proofErr w:type="spellStart"/>
      <w:r w:rsidRPr="003B45E6">
        <w:rPr>
          <w:i/>
        </w:rPr>
        <w:t>Labour</w:t>
      </w:r>
      <w:proofErr w:type="spellEnd"/>
      <w:r w:rsidRPr="003B45E6">
        <w:rPr>
          <w:i/>
        </w:rPr>
        <w:t xml:space="preserve"> Law</w:t>
      </w:r>
      <w:r>
        <w:t xml:space="preserve">, ed. by Guy </w:t>
      </w:r>
      <w:proofErr w:type="spellStart"/>
      <w:r>
        <w:t>Davidov</w:t>
      </w:r>
      <w:proofErr w:type="spellEnd"/>
      <w:r>
        <w:t xml:space="preserve"> and Brian </w:t>
      </w:r>
      <w:proofErr w:type="spellStart"/>
      <w:r>
        <w:t>Langille</w:t>
      </w:r>
      <w:proofErr w:type="spellEnd"/>
      <w:r>
        <w:t xml:space="preserve">, </w:t>
      </w:r>
      <w:r w:rsidR="009225A1">
        <w:t>120-136.</w:t>
      </w:r>
      <w:proofErr w:type="gramEnd"/>
      <w:r w:rsidR="009225A1">
        <w:t xml:space="preserve"> </w:t>
      </w:r>
      <w:r>
        <w:t xml:space="preserve">Oxford: OUP.  </w:t>
      </w:r>
    </w:p>
    <w:p w:rsidR="004F7F92" w:rsidRDefault="003B45E6">
      <w:pPr>
        <w:pStyle w:val="Body"/>
        <w:spacing w:line="480" w:lineRule="auto"/>
      </w:pPr>
      <w:r>
        <w:t>Fudge, Judy.</w:t>
      </w:r>
      <w:r w:rsidR="00D725CF">
        <w:t xml:space="preserve"> 2013. </w:t>
      </w:r>
      <w:proofErr w:type="gramStart"/>
      <w:r w:rsidR="00D725CF">
        <w:t>From</w:t>
      </w:r>
      <w:proofErr w:type="gramEnd"/>
      <w:r w:rsidR="00D725CF">
        <w:t xml:space="preserve"> Women and </w:t>
      </w:r>
      <w:proofErr w:type="spellStart"/>
      <w:r w:rsidR="00D725CF">
        <w:t>Labour</w:t>
      </w:r>
      <w:proofErr w:type="spellEnd"/>
      <w:r w:rsidR="00D725CF">
        <w:t xml:space="preserve"> to Putt</w:t>
      </w:r>
      <w:r>
        <w:t xml:space="preserve">ing Gender and Law to Work. </w:t>
      </w:r>
      <w:proofErr w:type="gramStart"/>
      <w:r>
        <w:t xml:space="preserve">In </w:t>
      </w:r>
      <w:r w:rsidRPr="003B45E6">
        <w:rPr>
          <w:i/>
        </w:rPr>
        <w:t>T</w:t>
      </w:r>
      <w:r w:rsidR="00D725CF" w:rsidRPr="003B45E6">
        <w:rPr>
          <w:i/>
        </w:rPr>
        <w:t xml:space="preserve">he </w:t>
      </w:r>
      <w:proofErr w:type="spellStart"/>
      <w:r w:rsidR="00D725CF" w:rsidRPr="003B45E6">
        <w:rPr>
          <w:i/>
        </w:rPr>
        <w:t>Ashgate</w:t>
      </w:r>
      <w:proofErr w:type="spellEnd"/>
      <w:r w:rsidR="00D725CF" w:rsidRPr="003B45E6">
        <w:rPr>
          <w:i/>
        </w:rPr>
        <w:t xml:space="preserve"> Research Companion to Feminist Legal Theory</w:t>
      </w:r>
      <w:r>
        <w:t>, ed.</w:t>
      </w:r>
      <w:r w:rsidR="00D725CF">
        <w:t xml:space="preserve"> by Ma</w:t>
      </w:r>
      <w:r>
        <w:t>rgaret Davies and Vanessa Munro,</w:t>
      </w:r>
      <w:r w:rsidR="00D725CF">
        <w:t xml:space="preserve"> 321-329.</w:t>
      </w:r>
      <w:proofErr w:type="gramEnd"/>
      <w:r w:rsidR="00D725CF">
        <w:t xml:space="preserve"> Farnham: </w:t>
      </w:r>
      <w:proofErr w:type="spellStart"/>
      <w:r w:rsidR="00D725CF">
        <w:t>Ashgate</w:t>
      </w:r>
      <w:proofErr w:type="spellEnd"/>
      <w:r w:rsidR="00D725CF">
        <w:t>.</w:t>
      </w:r>
    </w:p>
    <w:p w:rsidR="004F7F92" w:rsidRDefault="00D725CF">
      <w:pPr>
        <w:pStyle w:val="Body"/>
        <w:spacing w:line="480" w:lineRule="auto"/>
      </w:pPr>
      <w:r>
        <w:t>Fudge,</w:t>
      </w:r>
      <w:r w:rsidR="003B45E6">
        <w:t xml:space="preserve"> </w:t>
      </w:r>
      <w:r>
        <w:t xml:space="preserve">Judy, </w:t>
      </w:r>
      <w:proofErr w:type="spellStart"/>
      <w:r>
        <w:t>McCrys</w:t>
      </w:r>
      <w:r w:rsidR="003B45E6">
        <w:t>tal</w:t>
      </w:r>
      <w:proofErr w:type="spellEnd"/>
      <w:r w:rsidR="003B45E6">
        <w:t xml:space="preserve">, </w:t>
      </w:r>
      <w:proofErr w:type="spellStart"/>
      <w:r w:rsidR="003B45E6">
        <w:t>Shae</w:t>
      </w:r>
      <w:proofErr w:type="spellEnd"/>
      <w:r w:rsidR="003B45E6">
        <w:t xml:space="preserve">, and </w:t>
      </w:r>
      <w:proofErr w:type="spellStart"/>
      <w:r w:rsidR="003B45E6">
        <w:t>Sankaran</w:t>
      </w:r>
      <w:proofErr w:type="spellEnd"/>
      <w:r w:rsidR="003B45E6">
        <w:t xml:space="preserve">, Kamala, eds. 2012. </w:t>
      </w:r>
      <w:proofErr w:type="gramStart"/>
      <w:r w:rsidRPr="003B45E6">
        <w:rPr>
          <w:i/>
        </w:rPr>
        <w:t>Challenging the Legal Boundaries of Work Regulation</w:t>
      </w:r>
      <w:r>
        <w:t>.</w:t>
      </w:r>
      <w:proofErr w:type="gramEnd"/>
      <w:r>
        <w:t xml:space="preserve"> Oxford: Hart Publishing.</w:t>
      </w:r>
    </w:p>
    <w:p w:rsidR="004F7F92" w:rsidRDefault="00D725CF">
      <w:pPr>
        <w:pStyle w:val="Body"/>
        <w:spacing w:line="480" w:lineRule="auto"/>
      </w:pPr>
      <w:proofErr w:type="spellStart"/>
      <w:r>
        <w:t>Goldin</w:t>
      </w:r>
      <w:proofErr w:type="spellEnd"/>
      <w:r>
        <w:t xml:space="preserve">, Adrian. 2011. Global Conceptualizations and Local Constructions of </w:t>
      </w:r>
      <w:proofErr w:type="spellStart"/>
      <w:r>
        <w:t>Labour</w:t>
      </w:r>
      <w:proofErr w:type="spellEnd"/>
      <w:r>
        <w:t xml:space="preserve"> Law. </w:t>
      </w:r>
      <w:proofErr w:type="gramStart"/>
      <w:r>
        <w:t xml:space="preserve">In </w:t>
      </w:r>
      <w:r w:rsidR="004505B1">
        <w:rPr>
          <w:i/>
        </w:rPr>
        <w:t>The I</w:t>
      </w:r>
      <w:r w:rsidRPr="003B45E6">
        <w:rPr>
          <w:i/>
        </w:rPr>
        <w:t xml:space="preserve">dea of </w:t>
      </w:r>
      <w:proofErr w:type="spellStart"/>
      <w:r w:rsidRPr="003B45E6">
        <w:rPr>
          <w:i/>
        </w:rPr>
        <w:t>Labour</w:t>
      </w:r>
      <w:proofErr w:type="spellEnd"/>
      <w:r w:rsidRPr="003B45E6">
        <w:rPr>
          <w:i/>
        </w:rPr>
        <w:t xml:space="preserve"> Law</w:t>
      </w:r>
      <w:r w:rsidR="003B45E6">
        <w:t>, ed.</w:t>
      </w:r>
      <w:r>
        <w:t xml:space="preserve"> by Guy </w:t>
      </w:r>
      <w:proofErr w:type="spellStart"/>
      <w:r>
        <w:t>Davidov</w:t>
      </w:r>
      <w:proofErr w:type="spellEnd"/>
      <w:r>
        <w:t xml:space="preserve"> and Brian </w:t>
      </w:r>
      <w:proofErr w:type="spellStart"/>
      <w:r>
        <w:t>Langille</w:t>
      </w:r>
      <w:proofErr w:type="spellEnd"/>
      <w:r>
        <w:t>, 69-87.</w:t>
      </w:r>
      <w:proofErr w:type="gramEnd"/>
      <w:r>
        <w:t xml:space="preserve"> Oxford: OUP. </w:t>
      </w:r>
    </w:p>
    <w:p w:rsidR="004F7F92" w:rsidRDefault="00D725CF">
      <w:pPr>
        <w:pStyle w:val="Body"/>
        <w:spacing w:line="480" w:lineRule="auto"/>
      </w:pPr>
      <w:proofErr w:type="spellStart"/>
      <w:proofErr w:type="gramStart"/>
      <w:r>
        <w:lastRenderedPageBreak/>
        <w:t>Hepple</w:t>
      </w:r>
      <w:proofErr w:type="spellEnd"/>
      <w:r>
        <w:t>.</w:t>
      </w:r>
      <w:proofErr w:type="gramEnd"/>
      <w:r>
        <w:t xml:space="preserve"> Bob. 2011. Factors Influencing the Making and Transformation o</w:t>
      </w:r>
      <w:r w:rsidR="003B45E6">
        <w:t xml:space="preserve">f </w:t>
      </w:r>
      <w:proofErr w:type="spellStart"/>
      <w:r w:rsidR="003B45E6">
        <w:t>Labour</w:t>
      </w:r>
      <w:proofErr w:type="spellEnd"/>
      <w:r w:rsidR="003B45E6">
        <w:t xml:space="preserve"> Law in Europe. </w:t>
      </w:r>
      <w:proofErr w:type="gramStart"/>
      <w:r w:rsidR="003B45E6">
        <w:t xml:space="preserve">In </w:t>
      </w:r>
      <w:r w:rsidR="003B45E6" w:rsidRPr="003B45E6">
        <w:rPr>
          <w:i/>
        </w:rPr>
        <w:t>The I</w:t>
      </w:r>
      <w:r w:rsidRPr="003B45E6">
        <w:rPr>
          <w:i/>
        </w:rPr>
        <w:t xml:space="preserve">dea of </w:t>
      </w:r>
      <w:proofErr w:type="spellStart"/>
      <w:r w:rsidRPr="003B45E6">
        <w:rPr>
          <w:i/>
        </w:rPr>
        <w:t>Labour</w:t>
      </w:r>
      <w:proofErr w:type="spellEnd"/>
      <w:r w:rsidRPr="003B45E6">
        <w:rPr>
          <w:i/>
        </w:rPr>
        <w:t xml:space="preserve"> Law</w:t>
      </w:r>
      <w:r w:rsidR="003B45E6">
        <w:t>, ed.</w:t>
      </w:r>
      <w:r>
        <w:t xml:space="preserve"> by Guy </w:t>
      </w:r>
      <w:proofErr w:type="spellStart"/>
      <w:r>
        <w:t>Davidov</w:t>
      </w:r>
      <w:proofErr w:type="spellEnd"/>
      <w:r>
        <w:t xml:space="preserve"> and Brian </w:t>
      </w:r>
      <w:proofErr w:type="spellStart"/>
      <w:r>
        <w:t>Langille</w:t>
      </w:r>
      <w:proofErr w:type="spellEnd"/>
      <w:r>
        <w:t>, 30-42.</w:t>
      </w:r>
      <w:proofErr w:type="gramEnd"/>
      <w:r>
        <w:t xml:space="preserve"> Oxford: OUP. </w:t>
      </w:r>
    </w:p>
    <w:p w:rsidR="004F7F92" w:rsidRDefault="00D725CF">
      <w:pPr>
        <w:pStyle w:val="Body"/>
        <w:spacing w:line="480" w:lineRule="auto"/>
      </w:pPr>
      <w:r>
        <w:t xml:space="preserve">Hyde, Alan. 2011. The Idea of the Idea of </w:t>
      </w:r>
      <w:proofErr w:type="spellStart"/>
      <w:r>
        <w:t>Labour</w:t>
      </w:r>
      <w:proofErr w:type="spellEnd"/>
      <w:r>
        <w:t xml:space="preserve"> Law: A Parable. </w:t>
      </w:r>
      <w:proofErr w:type="gramStart"/>
      <w:r>
        <w:t xml:space="preserve">In </w:t>
      </w:r>
      <w:r w:rsidR="004505B1">
        <w:rPr>
          <w:i/>
        </w:rPr>
        <w:t>The I</w:t>
      </w:r>
      <w:r w:rsidRPr="003B45E6">
        <w:rPr>
          <w:i/>
        </w:rPr>
        <w:t xml:space="preserve">dea of </w:t>
      </w:r>
      <w:proofErr w:type="spellStart"/>
      <w:r w:rsidRPr="003B45E6">
        <w:rPr>
          <w:i/>
        </w:rPr>
        <w:t>Labour</w:t>
      </w:r>
      <w:proofErr w:type="spellEnd"/>
      <w:r w:rsidRPr="003B45E6">
        <w:rPr>
          <w:i/>
        </w:rPr>
        <w:t xml:space="preserve"> Law</w:t>
      </w:r>
      <w:r w:rsidR="003B45E6">
        <w:t>, ed.</w:t>
      </w:r>
      <w:r>
        <w:t xml:space="preserve"> by Guy </w:t>
      </w:r>
      <w:proofErr w:type="spellStart"/>
      <w:r>
        <w:t>Davidov</w:t>
      </w:r>
      <w:proofErr w:type="spellEnd"/>
      <w:r>
        <w:t xml:space="preserve"> and Brian </w:t>
      </w:r>
      <w:proofErr w:type="spellStart"/>
      <w:r>
        <w:t>Langille</w:t>
      </w:r>
      <w:proofErr w:type="spellEnd"/>
      <w:r>
        <w:t>, 88-97.</w:t>
      </w:r>
      <w:proofErr w:type="gramEnd"/>
      <w:r>
        <w:t xml:space="preserve"> Oxford: OUP.</w:t>
      </w:r>
    </w:p>
    <w:p w:rsidR="004F7F92" w:rsidRDefault="00D725CF">
      <w:pPr>
        <w:pStyle w:val="Body"/>
        <w:spacing w:line="480" w:lineRule="auto"/>
      </w:pPr>
      <w:proofErr w:type="gramStart"/>
      <w:r>
        <w:t>James, Grace and Busby, Nicole</w:t>
      </w:r>
      <w:r w:rsidR="003B45E6">
        <w:t>, eds</w:t>
      </w:r>
      <w:r>
        <w:t>. 2011.</w:t>
      </w:r>
      <w:proofErr w:type="gramEnd"/>
      <w:r>
        <w:t xml:space="preserve"> </w:t>
      </w:r>
      <w:r w:rsidRPr="003B45E6">
        <w:rPr>
          <w:i/>
        </w:rPr>
        <w:t xml:space="preserve">Families, </w:t>
      </w:r>
      <w:proofErr w:type="spellStart"/>
      <w:r w:rsidRPr="003B45E6">
        <w:rPr>
          <w:i/>
        </w:rPr>
        <w:t>Caregiving</w:t>
      </w:r>
      <w:proofErr w:type="spellEnd"/>
      <w:r w:rsidRPr="003B45E6">
        <w:rPr>
          <w:i/>
        </w:rPr>
        <w:t xml:space="preserve"> and Paid Work: Challenging </w:t>
      </w:r>
      <w:proofErr w:type="spellStart"/>
      <w:r w:rsidRPr="003B45E6">
        <w:rPr>
          <w:i/>
        </w:rPr>
        <w:t>Labour</w:t>
      </w:r>
      <w:proofErr w:type="spellEnd"/>
      <w:r w:rsidRPr="003B45E6">
        <w:rPr>
          <w:i/>
        </w:rPr>
        <w:t xml:space="preserve"> Law in the 21st Century</w:t>
      </w:r>
      <w:r>
        <w:t>. Cheltenham: Edward Elgar.</w:t>
      </w:r>
    </w:p>
    <w:p w:rsidR="004F7F92" w:rsidRDefault="00D725CF">
      <w:pPr>
        <w:pStyle w:val="Body"/>
        <w:spacing w:line="480" w:lineRule="auto"/>
      </w:pPr>
      <w:proofErr w:type="gramStart"/>
      <w:r>
        <w:t>Kahn-Freund, Otto.</w:t>
      </w:r>
      <w:proofErr w:type="gramEnd"/>
      <w:r>
        <w:t xml:space="preserve"> 1977. </w:t>
      </w:r>
      <w:proofErr w:type="spellStart"/>
      <w:r w:rsidRPr="003B45E6">
        <w:rPr>
          <w:i/>
        </w:rPr>
        <w:t>Labour</w:t>
      </w:r>
      <w:proofErr w:type="spellEnd"/>
      <w:r w:rsidRPr="003B45E6">
        <w:rPr>
          <w:i/>
        </w:rPr>
        <w:t xml:space="preserve"> and the Law</w:t>
      </w:r>
      <w:r w:rsidR="003B45E6">
        <w:t>,</w:t>
      </w:r>
      <w:r>
        <w:t xml:space="preserve"> 2</w:t>
      </w:r>
      <w:r>
        <w:rPr>
          <w:vertAlign w:val="superscript"/>
        </w:rPr>
        <w:t>nd</w:t>
      </w:r>
      <w:r>
        <w:t xml:space="preserve"> ed. London: Stevens &amp; Sons.</w:t>
      </w:r>
    </w:p>
    <w:p w:rsidR="004F7F92" w:rsidRDefault="00D725CF">
      <w:pPr>
        <w:pStyle w:val="Body"/>
        <w:spacing w:line="480" w:lineRule="auto"/>
      </w:pPr>
      <w:proofErr w:type="spellStart"/>
      <w:r>
        <w:t>Langille</w:t>
      </w:r>
      <w:proofErr w:type="spellEnd"/>
      <w:r>
        <w:t xml:space="preserve">, Brian. 2011. </w:t>
      </w:r>
      <w:proofErr w:type="spellStart"/>
      <w:r>
        <w:t>Labour</w:t>
      </w:r>
      <w:proofErr w:type="spellEnd"/>
      <w:r>
        <w:t xml:space="preserve"> Law’s Theory of Justice. In </w:t>
      </w:r>
      <w:r w:rsidR="004505B1">
        <w:rPr>
          <w:i/>
        </w:rPr>
        <w:t>The I</w:t>
      </w:r>
      <w:r w:rsidRPr="003B45E6">
        <w:rPr>
          <w:i/>
        </w:rPr>
        <w:t xml:space="preserve">dea of </w:t>
      </w:r>
      <w:proofErr w:type="spellStart"/>
      <w:r w:rsidRPr="003B45E6">
        <w:rPr>
          <w:i/>
        </w:rPr>
        <w:t>Labour</w:t>
      </w:r>
      <w:proofErr w:type="spellEnd"/>
      <w:r w:rsidRPr="003B45E6">
        <w:rPr>
          <w:i/>
        </w:rPr>
        <w:t xml:space="preserve"> Law</w:t>
      </w:r>
      <w:r w:rsidR="003B45E6">
        <w:t>, ed.</w:t>
      </w:r>
      <w:r>
        <w:t xml:space="preserve"> by Guy </w:t>
      </w:r>
      <w:proofErr w:type="spellStart"/>
      <w:r>
        <w:t>Davidov</w:t>
      </w:r>
      <w:proofErr w:type="spellEnd"/>
      <w:r>
        <w:t xml:space="preserve"> and Brian </w:t>
      </w:r>
      <w:proofErr w:type="spellStart"/>
      <w:r>
        <w:t>Langille</w:t>
      </w:r>
      <w:proofErr w:type="spellEnd"/>
      <w:r>
        <w:t xml:space="preserve">, 101-119, Oxford: OUP. </w:t>
      </w:r>
    </w:p>
    <w:p w:rsidR="004F7F92" w:rsidRDefault="00D725CF">
      <w:pPr>
        <w:pStyle w:val="Body"/>
        <w:spacing w:line="480" w:lineRule="auto"/>
      </w:pPr>
      <w:r>
        <w:t xml:space="preserve">Levi-Strauss, Claude. 1971. </w:t>
      </w:r>
      <w:r w:rsidRPr="003B45E6">
        <w:rPr>
          <w:i/>
        </w:rPr>
        <w:t>The Elementary Structures of Kinship</w:t>
      </w:r>
      <w:r>
        <w:t>. Boston: Beacon Press.</w:t>
      </w:r>
    </w:p>
    <w:p w:rsidR="002A590B" w:rsidRPr="002A590B" w:rsidRDefault="002A590B">
      <w:pPr>
        <w:pStyle w:val="Body"/>
        <w:spacing w:line="480" w:lineRule="auto"/>
      </w:pPr>
      <w:r>
        <w:t xml:space="preserve">Mill, John Stuart. 1869. </w:t>
      </w:r>
      <w:r>
        <w:rPr>
          <w:i/>
        </w:rPr>
        <w:t>The Subjection of Women</w:t>
      </w:r>
      <w:r>
        <w:t>. London: Longmans, Green, Reader and Dyer.</w:t>
      </w:r>
    </w:p>
    <w:p w:rsidR="004F7F92" w:rsidRDefault="00D725CF">
      <w:pPr>
        <w:pStyle w:val="Body"/>
        <w:spacing w:line="480" w:lineRule="auto"/>
      </w:pPr>
      <w:proofErr w:type="spellStart"/>
      <w:r>
        <w:t>Mundlak</w:t>
      </w:r>
      <w:proofErr w:type="spellEnd"/>
      <w:r>
        <w:t xml:space="preserve">, Guy. 2005. </w:t>
      </w:r>
      <w:proofErr w:type="spellStart"/>
      <w:r>
        <w:t>Recommodifying</w:t>
      </w:r>
      <w:proofErr w:type="spellEnd"/>
      <w:r>
        <w:t xml:space="preserve"> Time: The Working Hours of ‘Live-in’ Domestic Workers. </w:t>
      </w:r>
      <w:proofErr w:type="gramStart"/>
      <w:r>
        <w:t xml:space="preserve">In </w:t>
      </w:r>
      <w:proofErr w:type="spellStart"/>
      <w:r w:rsidRPr="003B45E6">
        <w:rPr>
          <w:i/>
        </w:rPr>
        <w:t>Labour</w:t>
      </w:r>
      <w:proofErr w:type="spellEnd"/>
      <w:r w:rsidRPr="003B45E6">
        <w:rPr>
          <w:i/>
        </w:rPr>
        <w:t xml:space="preserve"> Law, Work, and Family</w:t>
      </w:r>
      <w:r w:rsidR="003B45E6">
        <w:t>, ed.</w:t>
      </w:r>
      <w:r>
        <w:t xml:space="preserve"> by Joanne Conaghan and Kerry </w:t>
      </w:r>
      <w:proofErr w:type="spellStart"/>
      <w:r>
        <w:t>Rittich</w:t>
      </w:r>
      <w:proofErr w:type="spellEnd"/>
      <w:r>
        <w:t>, 125-156.</w:t>
      </w:r>
      <w:proofErr w:type="gramEnd"/>
      <w:r>
        <w:t xml:space="preserve"> Oxford: OUP. </w:t>
      </w:r>
    </w:p>
    <w:p w:rsidR="004F7F92" w:rsidRDefault="00D725CF">
      <w:pPr>
        <w:pStyle w:val="Body"/>
        <w:spacing w:line="480" w:lineRule="auto"/>
      </w:pPr>
      <w:r>
        <w:t xml:space="preserve">Mitchell, Juliet. 1984. </w:t>
      </w:r>
      <w:r w:rsidRPr="003B45E6">
        <w:rPr>
          <w:i/>
        </w:rPr>
        <w:t>Women - The Longest Revolution: Essays on Feminism, Literature, and Psychoanalysis</w:t>
      </w:r>
      <w:r>
        <w:t>. N</w:t>
      </w:r>
      <w:r w:rsidR="003B45E6">
        <w:t xml:space="preserve">ew </w:t>
      </w:r>
      <w:r>
        <w:t>Y</w:t>
      </w:r>
      <w:r w:rsidR="003B45E6">
        <w:t>ork</w:t>
      </w:r>
      <w:r>
        <w:t>: Random House.</w:t>
      </w:r>
    </w:p>
    <w:p w:rsidR="004F7F92" w:rsidRDefault="00D725CF">
      <w:pPr>
        <w:pStyle w:val="Body"/>
        <w:spacing w:line="480" w:lineRule="auto"/>
      </w:pPr>
      <w:r>
        <w:t xml:space="preserve">Mitchell. </w:t>
      </w:r>
      <w:proofErr w:type="gramStart"/>
      <w:r>
        <w:t>Richard</w:t>
      </w:r>
      <w:r w:rsidR="003B45E6">
        <w:t>, ed</w:t>
      </w:r>
      <w:r>
        <w:t>. 1995.</w:t>
      </w:r>
      <w:proofErr w:type="gramEnd"/>
      <w:r>
        <w:t xml:space="preserve"> </w:t>
      </w:r>
      <w:r w:rsidRPr="003B45E6">
        <w:rPr>
          <w:i/>
        </w:rPr>
        <w:t xml:space="preserve">Redefining </w:t>
      </w:r>
      <w:proofErr w:type="spellStart"/>
      <w:r w:rsidRPr="003B45E6">
        <w:rPr>
          <w:i/>
        </w:rPr>
        <w:t>Labour</w:t>
      </w:r>
      <w:proofErr w:type="spellEnd"/>
      <w:r w:rsidRPr="003B45E6">
        <w:rPr>
          <w:i/>
        </w:rPr>
        <w:t xml:space="preserve"> Law: New Perspectives on the Future of Teaching and Research</w:t>
      </w:r>
      <w:r w:rsidR="003B45E6">
        <w:t>. University of Melbourne:</w:t>
      </w:r>
      <w:r>
        <w:t xml:space="preserve"> Centre for Employment and </w:t>
      </w:r>
      <w:proofErr w:type="spellStart"/>
      <w:r>
        <w:t>Labour</w:t>
      </w:r>
      <w:proofErr w:type="spellEnd"/>
      <w:r>
        <w:t xml:space="preserve"> Relations Law</w:t>
      </w:r>
      <w:r w:rsidR="003B45E6">
        <w:t xml:space="preserve">, Occasional Monograph no 3. </w:t>
      </w:r>
    </w:p>
    <w:p w:rsidR="004F7F92" w:rsidRDefault="00D725CF">
      <w:pPr>
        <w:pStyle w:val="Body"/>
        <w:spacing w:line="480" w:lineRule="auto"/>
      </w:pPr>
      <w:r>
        <w:t xml:space="preserve">Mitchell, Richard. 2010. Where are we </w:t>
      </w:r>
      <w:proofErr w:type="gramStart"/>
      <w:r>
        <w:t>Going</w:t>
      </w:r>
      <w:proofErr w:type="gramEnd"/>
      <w:r>
        <w:t xml:space="preserve"> in </w:t>
      </w:r>
      <w:proofErr w:type="spellStart"/>
      <w:r>
        <w:t>Labour</w:t>
      </w:r>
      <w:proofErr w:type="spellEnd"/>
      <w:r>
        <w:t xml:space="preserve"> Law: Some Thoughts on a Field of Scholarship and Policy in Process of Change. </w:t>
      </w:r>
      <w:proofErr w:type="spellStart"/>
      <w:r>
        <w:t>Monash</w:t>
      </w:r>
      <w:proofErr w:type="spellEnd"/>
      <w:r>
        <w:t xml:space="preserve"> University: Workplace and Corporate Law Research Group, Working Paper no 16.</w:t>
      </w:r>
    </w:p>
    <w:p w:rsidR="004F7F92" w:rsidRDefault="00D725CF">
      <w:pPr>
        <w:pStyle w:val="Body"/>
        <w:spacing w:line="480" w:lineRule="auto"/>
      </w:pPr>
      <w:proofErr w:type="gramStart"/>
      <w:r>
        <w:lastRenderedPageBreak/>
        <w:t xml:space="preserve">Ryan, Louise, Barnard, Catherine, and </w:t>
      </w:r>
      <w:proofErr w:type="spellStart"/>
      <w:r>
        <w:t>Deakin</w:t>
      </w:r>
      <w:proofErr w:type="spellEnd"/>
      <w:r>
        <w:t>, Simon</w:t>
      </w:r>
      <w:r w:rsidR="00917580">
        <w:t>, eds</w:t>
      </w:r>
      <w:r>
        <w:t>. 2004.</w:t>
      </w:r>
      <w:proofErr w:type="gramEnd"/>
      <w:r>
        <w:t xml:space="preserve"> </w:t>
      </w:r>
      <w:r w:rsidRPr="00917580">
        <w:rPr>
          <w:i/>
        </w:rPr>
        <w:t xml:space="preserve">The Future of </w:t>
      </w:r>
      <w:proofErr w:type="spellStart"/>
      <w:r w:rsidRPr="00917580">
        <w:rPr>
          <w:i/>
        </w:rPr>
        <w:t>Labour</w:t>
      </w:r>
      <w:proofErr w:type="spellEnd"/>
      <w:r w:rsidRPr="00917580">
        <w:rPr>
          <w:i/>
        </w:rPr>
        <w:t xml:space="preserve"> Law: Libor </w:t>
      </w:r>
      <w:proofErr w:type="spellStart"/>
      <w:r w:rsidRPr="00917580">
        <w:rPr>
          <w:i/>
        </w:rPr>
        <w:t>Amicorum</w:t>
      </w:r>
      <w:proofErr w:type="spellEnd"/>
      <w:r w:rsidRPr="00917580">
        <w:rPr>
          <w:i/>
        </w:rPr>
        <w:t xml:space="preserve"> Bob </w:t>
      </w:r>
      <w:proofErr w:type="spellStart"/>
      <w:r w:rsidRPr="00917580">
        <w:rPr>
          <w:i/>
        </w:rPr>
        <w:t>Hepple</w:t>
      </w:r>
      <w:proofErr w:type="spellEnd"/>
      <w:r w:rsidRPr="00917580">
        <w:rPr>
          <w:i/>
        </w:rPr>
        <w:t xml:space="preserve"> QC</w:t>
      </w:r>
      <w:r>
        <w:t xml:space="preserve">. Oxford: Hart Publishing.  </w:t>
      </w:r>
    </w:p>
    <w:p w:rsidR="004F7F92" w:rsidRDefault="00D725CF">
      <w:pPr>
        <w:pStyle w:val="Body"/>
        <w:spacing w:line="480" w:lineRule="auto"/>
      </w:pPr>
      <w:r>
        <w:t xml:space="preserve">Rubin, Gayle. 1997. The Traffic in Women: Notes on the Political Economy of Sex. In </w:t>
      </w:r>
      <w:r w:rsidRPr="00917580">
        <w:rPr>
          <w:i/>
        </w:rPr>
        <w:t>The Second Wave: Reader in Feminist Theory</w:t>
      </w:r>
      <w:r>
        <w:t xml:space="preserve">, </w:t>
      </w:r>
      <w:proofErr w:type="gramStart"/>
      <w:r>
        <w:t>ed</w:t>
      </w:r>
      <w:proofErr w:type="gramEnd"/>
      <w:r>
        <w:t xml:space="preserve">. </w:t>
      </w:r>
      <w:proofErr w:type="gramStart"/>
      <w:r>
        <w:t>By Linda Nicholson, 27-63.</w:t>
      </w:r>
      <w:proofErr w:type="gramEnd"/>
      <w:r>
        <w:t xml:space="preserve"> N</w:t>
      </w:r>
      <w:r w:rsidR="00917580">
        <w:t xml:space="preserve">ew </w:t>
      </w:r>
      <w:r>
        <w:t>Y</w:t>
      </w:r>
      <w:r w:rsidR="00917580">
        <w:t>ork</w:t>
      </w:r>
      <w:r>
        <w:t xml:space="preserve">: </w:t>
      </w:r>
      <w:proofErr w:type="spellStart"/>
      <w:r>
        <w:t>Routledge</w:t>
      </w:r>
      <w:proofErr w:type="spellEnd"/>
      <w:r>
        <w:t xml:space="preserve">. </w:t>
      </w:r>
    </w:p>
    <w:p w:rsidR="004F7F92" w:rsidRDefault="00D725CF">
      <w:pPr>
        <w:pStyle w:val="Body"/>
        <w:spacing w:line="480" w:lineRule="auto"/>
      </w:pPr>
      <w:proofErr w:type="spellStart"/>
      <w:r>
        <w:t>Sankaran</w:t>
      </w:r>
      <w:proofErr w:type="spellEnd"/>
      <w:r>
        <w:t xml:space="preserve">, Kamala. 2011. Informal Employment and the Challenges for </w:t>
      </w:r>
      <w:proofErr w:type="spellStart"/>
      <w:r>
        <w:t>Labour</w:t>
      </w:r>
      <w:proofErr w:type="spellEnd"/>
      <w:r>
        <w:t xml:space="preserve"> Law. </w:t>
      </w:r>
      <w:proofErr w:type="gramStart"/>
      <w:r>
        <w:t xml:space="preserve">In </w:t>
      </w:r>
      <w:r w:rsidR="004505B1">
        <w:rPr>
          <w:i/>
        </w:rPr>
        <w:t>The I</w:t>
      </w:r>
      <w:r w:rsidRPr="00917580">
        <w:rPr>
          <w:i/>
        </w:rPr>
        <w:t xml:space="preserve">dea of </w:t>
      </w:r>
      <w:proofErr w:type="spellStart"/>
      <w:r w:rsidRPr="00917580">
        <w:rPr>
          <w:i/>
        </w:rPr>
        <w:t>Labour</w:t>
      </w:r>
      <w:proofErr w:type="spellEnd"/>
      <w:r w:rsidRPr="00917580">
        <w:rPr>
          <w:i/>
        </w:rPr>
        <w:t xml:space="preserve"> Law</w:t>
      </w:r>
      <w:r>
        <w:t xml:space="preserve">, edited by Guy </w:t>
      </w:r>
      <w:proofErr w:type="spellStart"/>
      <w:r>
        <w:t>Davidov</w:t>
      </w:r>
      <w:proofErr w:type="spellEnd"/>
      <w:r>
        <w:t xml:space="preserve"> and Brian </w:t>
      </w:r>
      <w:proofErr w:type="spellStart"/>
      <w:r>
        <w:t>Langille</w:t>
      </w:r>
      <w:proofErr w:type="spellEnd"/>
      <w:r>
        <w:t>, 223-232.</w:t>
      </w:r>
      <w:proofErr w:type="gramEnd"/>
      <w:r>
        <w:t xml:space="preserve"> Oxford: OUP. </w:t>
      </w:r>
    </w:p>
    <w:p w:rsidR="004F7F92" w:rsidRDefault="00D725CF">
      <w:pPr>
        <w:pStyle w:val="Body"/>
        <w:spacing w:line="480" w:lineRule="auto"/>
      </w:pPr>
      <w:proofErr w:type="spellStart"/>
      <w:r>
        <w:t>Sen</w:t>
      </w:r>
      <w:proofErr w:type="spellEnd"/>
      <w:r>
        <w:t xml:space="preserve">, </w:t>
      </w:r>
      <w:proofErr w:type="spellStart"/>
      <w:r>
        <w:t>Amartya</w:t>
      </w:r>
      <w:proofErr w:type="spellEnd"/>
      <w:r>
        <w:t xml:space="preserve">. 1999. </w:t>
      </w:r>
      <w:r w:rsidRPr="00917580">
        <w:rPr>
          <w:i/>
        </w:rPr>
        <w:t>Development as Freedom</w:t>
      </w:r>
      <w:r>
        <w:t xml:space="preserve">. Oxford: OUP. </w:t>
      </w:r>
    </w:p>
    <w:p w:rsidR="004F7F92" w:rsidRDefault="00D725CF">
      <w:pPr>
        <w:pStyle w:val="Body"/>
        <w:spacing w:line="480" w:lineRule="auto"/>
      </w:pPr>
      <w:proofErr w:type="spellStart"/>
      <w:r>
        <w:t>Supiot</w:t>
      </w:r>
      <w:proofErr w:type="spellEnd"/>
      <w:r>
        <w:t xml:space="preserve">, Alain. 2001. </w:t>
      </w:r>
      <w:proofErr w:type="gramStart"/>
      <w:r w:rsidRPr="00917580">
        <w:rPr>
          <w:i/>
        </w:rPr>
        <w:t>Beyond</w:t>
      </w:r>
      <w:proofErr w:type="gramEnd"/>
      <w:r w:rsidRPr="00917580">
        <w:rPr>
          <w:i/>
        </w:rPr>
        <w:t xml:space="preserve"> Employment: Changes in Work and the Future of </w:t>
      </w:r>
      <w:proofErr w:type="spellStart"/>
      <w:r w:rsidRPr="00917580">
        <w:rPr>
          <w:i/>
        </w:rPr>
        <w:t>Labour</w:t>
      </w:r>
      <w:proofErr w:type="spellEnd"/>
      <w:r w:rsidRPr="00917580">
        <w:rPr>
          <w:i/>
        </w:rPr>
        <w:t xml:space="preserve"> Law in Europe</w:t>
      </w:r>
      <w:r>
        <w:t>. Oxford: OUP.</w:t>
      </w:r>
    </w:p>
    <w:p w:rsidR="004F7F92" w:rsidRDefault="00D725CF">
      <w:pPr>
        <w:pStyle w:val="Body"/>
        <w:spacing w:line="480" w:lineRule="auto"/>
      </w:pPr>
      <w:r>
        <w:t xml:space="preserve">Weiss, Manfred. 2011.  Re-Inventing </w:t>
      </w:r>
      <w:proofErr w:type="spellStart"/>
      <w:r>
        <w:t>Labour</w:t>
      </w:r>
      <w:proofErr w:type="spellEnd"/>
      <w:r>
        <w:t xml:space="preserve"> Law. </w:t>
      </w:r>
      <w:proofErr w:type="gramStart"/>
      <w:r>
        <w:t xml:space="preserve">In </w:t>
      </w:r>
      <w:r w:rsidRPr="00917580">
        <w:rPr>
          <w:i/>
        </w:rPr>
        <w:t xml:space="preserve">The Idea of </w:t>
      </w:r>
      <w:proofErr w:type="spellStart"/>
      <w:r w:rsidRPr="00917580">
        <w:rPr>
          <w:i/>
        </w:rPr>
        <w:t>Labour</w:t>
      </w:r>
      <w:proofErr w:type="spellEnd"/>
      <w:r w:rsidRPr="00917580">
        <w:rPr>
          <w:i/>
        </w:rPr>
        <w:t xml:space="preserve"> Law</w:t>
      </w:r>
      <w:r w:rsidR="00917580">
        <w:t>, ed.</w:t>
      </w:r>
      <w:r>
        <w:t xml:space="preserve"> by G</w:t>
      </w:r>
      <w:r w:rsidR="00917580">
        <w:t>uy</w:t>
      </w:r>
      <w:r>
        <w:t xml:space="preserve"> </w:t>
      </w:r>
      <w:proofErr w:type="spellStart"/>
      <w:r>
        <w:t>Davidov</w:t>
      </w:r>
      <w:proofErr w:type="spellEnd"/>
      <w:r>
        <w:t xml:space="preserve"> and B</w:t>
      </w:r>
      <w:r w:rsidR="00917580">
        <w:t>rian</w:t>
      </w:r>
      <w:r>
        <w:t xml:space="preserve"> </w:t>
      </w:r>
      <w:proofErr w:type="spellStart"/>
      <w:r>
        <w:t>Langille</w:t>
      </w:r>
      <w:proofErr w:type="spellEnd"/>
      <w:r>
        <w:t>, 43-68.</w:t>
      </w:r>
      <w:proofErr w:type="gramEnd"/>
      <w:r>
        <w:t xml:space="preserve"> Oxford: OUP.</w:t>
      </w:r>
    </w:p>
    <w:p w:rsidR="004F7F92" w:rsidRDefault="00D725CF">
      <w:pPr>
        <w:pStyle w:val="Body"/>
        <w:spacing w:line="480" w:lineRule="auto"/>
      </w:pPr>
      <w:proofErr w:type="spellStart"/>
      <w:r>
        <w:t>Zatz</w:t>
      </w:r>
      <w:proofErr w:type="spellEnd"/>
      <w:r>
        <w:t>, Noah. 2011. The Imp</w:t>
      </w:r>
      <w:r w:rsidR="00917580">
        <w:t xml:space="preserve">ossibility of Work Law. </w:t>
      </w:r>
      <w:proofErr w:type="gramStart"/>
      <w:r w:rsidR="00917580">
        <w:t xml:space="preserve">In </w:t>
      </w:r>
      <w:r w:rsidR="00917580" w:rsidRPr="00917580">
        <w:rPr>
          <w:i/>
        </w:rPr>
        <w:t>The I</w:t>
      </w:r>
      <w:r w:rsidRPr="00917580">
        <w:rPr>
          <w:i/>
        </w:rPr>
        <w:t xml:space="preserve">dea of </w:t>
      </w:r>
      <w:proofErr w:type="spellStart"/>
      <w:r w:rsidRPr="00917580">
        <w:rPr>
          <w:i/>
        </w:rPr>
        <w:t>Labour</w:t>
      </w:r>
      <w:proofErr w:type="spellEnd"/>
      <w:r w:rsidRPr="00917580">
        <w:rPr>
          <w:i/>
        </w:rPr>
        <w:t xml:space="preserve"> Law</w:t>
      </w:r>
      <w:r w:rsidR="00917580">
        <w:t>, ed.</w:t>
      </w:r>
      <w:r>
        <w:t xml:space="preserve"> by Guy </w:t>
      </w:r>
      <w:proofErr w:type="spellStart"/>
      <w:r>
        <w:t>Davidov</w:t>
      </w:r>
      <w:proofErr w:type="spellEnd"/>
      <w:r>
        <w:t xml:space="preserve"> and Brian </w:t>
      </w:r>
      <w:proofErr w:type="spellStart"/>
      <w:r>
        <w:t>Langille</w:t>
      </w:r>
      <w:proofErr w:type="spellEnd"/>
      <w:r>
        <w:t>, 234-255.</w:t>
      </w:r>
      <w:proofErr w:type="gramEnd"/>
      <w:r>
        <w:t xml:space="preserve"> Oxford: OUP. </w:t>
      </w:r>
    </w:p>
    <w:p w:rsidR="004F7F92" w:rsidRDefault="00D725CF">
      <w:pPr>
        <w:pStyle w:val="Body"/>
        <w:spacing w:line="480" w:lineRule="auto"/>
      </w:pPr>
      <w:r>
        <w:t xml:space="preserve">                                                                     </w:t>
      </w:r>
    </w:p>
    <w:sectPr w:rsidR="004F7F92" w:rsidSect="004505B1">
      <w:headerReference w:type="even" r:id="rId8"/>
      <w:headerReference w:type="default" r:id="rId9"/>
      <w:footerReference w:type="even" r:id="rId10"/>
      <w:footerReference w:type="default" r:id="rId11"/>
      <w:pgSz w:w="11900" w:h="16840"/>
      <w:pgMar w:top="1440" w:right="1440" w:bottom="1440" w:left="144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2A5" w:rsidRDefault="005C42A5">
      <w:r>
        <w:separator/>
      </w:r>
    </w:p>
  </w:endnote>
  <w:endnote w:type="continuationSeparator" w:id="0">
    <w:p w:rsidR="005C42A5" w:rsidRDefault="005C42A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5B1" w:rsidRDefault="004505B1">
    <w:pPr>
      <w:pStyle w:val="Footer"/>
      <w:jc w:val="center"/>
    </w:pPr>
    <w:r>
      <w:t>__________________________________________________________________________________</w:t>
    </w:r>
  </w:p>
  <w:p w:rsidR="004505B1" w:rsidRDefault="004505B1">
    <w:pPr>
      <w:pStyle w:val="Footer"/>
      <w:jc w:val="center"/>
    </w:pPr>
  </w:p>
  <w:p w:rsidR="004505B1" w:rsidRDefault="004505B1">
    <w:pPr>
      <w:pStyle w:val="Footer"/>
      <w:jc w:val="center"/>
    </w:pPr>
    <w:sdt>
      <w:sdtPr>
        <w:id w:val="116589087"/>
        <w:docPartObj>
          <w:docPartGallery w:val="Page Numbers (Bottom of Page)"/>
          <w:docPartUnique/>
        </w:docPartObj>
      </w:sdtPr>
      <w:sdtContent>
        <w:fldSimple w:instr=" PAGE   \* MERGEFORMAT ">
          <w:r>
            <w:rPr>
              <w:noProof/>
            </w:rPr>
            <w:t>20</w:t>
          </w:r>
        </w:fldSimple>
      </w:sdtContent>
    </w:sdt>
  </w:p>
  <w:p w:rsidR="004505B1" w:rsidRDefault="004505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5B1" w:rsidRDefault="004505B1">
    <w:pPr>
      <w:pStyle w:val="Footer"/>
      <w:tabs>
        <w:tab w:val="clear" w:pos="9026"/>
        <w:tab w:val="right" w:pos="9000"/>
      </w:tabs>
      <w:jc w:val="center"/>
    </w:pPr>
    <w:r>
      <w:t>__________________________________________________________________________________</w:t>
    </w:r>
  </w:p>
  <w:p w:rsidR="004505B1" w:rsidRDefault="004505B1">
    <w:pPr>
      <w:pStyle w:val="Footer"/>
      <w:tabs>
        <w:tab w:val="clear" w:pos="9026"/>
        <w:tab w:val="right" w:pos="9000"/>
      </w:tabs>
      <w:jc w:val="center"/>
    </w:pPr>
  </w:p>
  <w:p w:rsidR="005C42A5" w:rsidRDefault="00CB51AB">
    <w:pPr>
      <w:pStyle w:val="Footer"/>
      <w:tabs>
        <w:tab w:val="clear" w:pos="9026"/>
        <w:tab w:val="right" w:pos="9000"/>
      </w:tabs>
      <w:jc w:val="center"/>
    </w:pPr>
    <w:fldSimple w:instr=" PAGE ">
      <w:r w:rsidR="004505B1">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2A5" w:rsidRDefault="005C42A5">
      <w:r>
        <w:separator/>
      </w:r>
    </w:p>
  </w:footnote>
  <w:footnote w:type="continuationSeparator" w:id="0">
    <w:p w:rsidR="005C42A5" w:rsidRDefault="005C42A5">
      <w:r>
        <w:continuationSeparator/>
      </w:r>
    </w:p>
  </w:footnote>
  <w:footnote w:type="continuationNotice" w:id="1">
    <w:p w:rsidR="005C42A5" w:rsidRDefault="005C42A5"/>
  </w:footnote>
  <w:footnote w:id="2">
    <w:p w:rsidR="002F285A" w:rsidRPr="002F285A" w:rsidRDefault="002F285A">
      <w:pPr>
        <w:pStyle w:val="FootnoteText"/>
        <w:rPr>
          <w:rFonts w:asciiTheme="minorHAnsi" w:hAnsiTheme="minorHAnsi"/>
          <w:lang w:val="en-GB"/>
        </w:rPr>
      </w:pPr>
      <w:r w:rsidRPr="002F285A">
        <w:rPr>
          <w:rStyle w:val="FootnoteReference"/>
          <w:rFonts w:asciiTheme="minorHAnsi" w:hAnsiTheme="minorHAnsi"/>
        </w:rPr>
        <w:t>*</w:t>
      </w:r>
      <w:r w:rsidRPr="002F285A">
        <w:rPr>
          <w:rFonts w:asciiTheme="minorHAnsi" w:hAnsiTheme="minorHAnsi"/>
        </w:rPr>
        <w:t xml:space="preserve"> </w:t>
      </w:r>
      <w:proofErr w:type="gramStart"/>
      <w:r w:rsidRPr="002F285A">
        <w:rPr>
          <w:rFonts w:asciiTheme="minorHAnsi" w:hAnsiTheme="minorHAnsi"/>
          <w:lang w:val="en-GB"/>
        </w:rPr>
        <w:t xml:space="preserve">Professor of Law, University of Bristol Law School, UK, email </w:t>
      </w:r>
      <w:hyperlink r:id="rId1" w:history="1">
        <w:r w:rsidRPr="002F285A">
          <w:rPr>
            <w:rStyle w:val="Hyperlink"/>
            <w:rFonts w:asciiTheme="minorHAnsi" w:hAnsiTheme="minorHAnsi"/>
            <w:lang w:val="en-GB"/>
          </w:rPr>
          <w:t>joanne.conaghan@bristol.ac.uk</w:t>
        </w:r>
      </w:hyperlink>
      <w:r w:rsidRPr="002F285A">
        <w:rPr>
          <w:rFonts w:asciiTheme="minorHAnsi" w:hAnsiTheme="minorHAnsi"/>
          <w:lang w:val="en-GB"/>
        </w:rPr>
        <w:t>.</w:t>
      </w:r>
      <w:proofErr w:type="gramEnd"/>
      <w:r w:rsidRPr="002F285A">
        <w:rPr>
          <w:rFonts w:asciiTheme="minorHAnsi" w:hAnsiTheme="minorHAnsi"/>
          <w:lang w:val="en-GB"/>
        </w:rPr>
        <w:t xml:space="preserve"> </w:t>
      </w:r>
    </w:p>
  </w:footnote>
  <w:footnote w:id="3">
    <w:p w:rsidR="005C42A5" w:rsidRDefault="005C42A5">
      <w:pPr>
        <w:pStyle w:val="FootnoteText"/>
      </w:pPr>
      <w:r>
        <w:rPr>
          <w:vertAlign w:val="superscript"/>
        </w:rPr>
        <w:footnoteRef/>
      </w:r>
      <w:r>
        <w:rPr>
          <w:rFonts w:ascii="Calibri" w:eastAsia="Calibri" w:hAnsi="Calibri" w:cs="Calibri"/>
        </w:rPr>
        <w:t xml:space="preserve"> The inclusion of social insurance within the discursive parameters of </w:t>
      </w:r>
      <w:proofErr w:type="spellStart"/>
      <w:r>
        <w:rPr>
          <w:rFonts w:ascii="Calibri" w:eastAsia="Calibri" w:hAnsi="Calibri" w:cs="Calibri"/>
        </w:rPr>
        <w:t>labour</w:t>
      </w:r>
      <w:proofErr w:type="spellEnd"/>
      <w:r>
        <w:rPr>
          <w:rFonts w:ascii="Calibri" w:eastAsia="Calibri" w:hAnsi="Calibri" w:cs="Calibri"/>
        </w:rPr>
        <w:t xml:space="preserve"> law is, and arguably always has been, a matter of debate. In launching the discipline of </w:t>
      </w:r>
      <w:proofErr w:type="spellStart"/>
      <w:r>
        <w:rPr>
          <w:rFonts w:ascii="Calibri" w:eastAsia="Calibri" w:hAnsi="Calibri" w:cs="Calibri"/>
        </w:rPr>
        <w:t>labour</w:t>
      </w:r>
      <w:proofErr w:type="spellEnd"/>
      <w:r>
        <w:rPr>
          <w:rFonts w:ascii="Calibri" w:eastAsia="Calibri" w:hAnsi="Calibri" w:cs="Calibri"/>
        </w:rPr>
        <w:t xml:space="preserve"> law in the context of the Weimar Republic, founding father Hugo </w:t>
      </w:r>
      <w:proofErr w:type="spellStart"/>
      <w:r>
        <w:rPr>
          <w:rFonts w:ascii="Calibri" w:eastAsia="Calibri" w:hAnsi="Calibri" w:cs="Calibri"/>
        </w:rPr>
        <w:t>Sinzheimer</w:t>
      </w:r>
      <w:proofErr w:type="spellEnd"/>
      <w:r>
        <w:rPr>
          <w:rFonts w:ascii="Calibri" w:eastAsia="Calibri" w:hAnsi="Calibri" w:cs="Calibri"/>
        </w:rPr>
        <w:t xml:space="preserve">, considered social security law to be an ‘ inseparable part of </w:t>
      </w:r>
      <w:proofErr w:type="spellStart"/>
      <w:r>
        <w:rPr>
          <w:rFonts w:ascii="Calibri" w:eastAsia="Calibri" w:hAnsi="Calibri" w:cs="Calibri"/>
        </w:rPr>
        <w:t>labour</w:t>
      </w:r>
      <w:proofErr w:type="spellEnd"/>
      <w:r>
        <w:rPr>
          <w:rFonts w:ascii="Calibri" w:eastAsia="Calibri" w:hAnsi="Calibri" w:cs="Calibri"/>
        </w:rPr>
        <w:t xml:space="preserve"> law’ (Weiss 2011, 44). His position notwithstanding, the idea of </w:t>
      </w:r>
      <w:proofErr w:type="spellStart"/>
      <w:r>
        <w:rPr>
          <w:rFonts w:ascii="Calibri" w:eastAsia="Calibri" w:hAnsi="Calibri" w:cs="Calibri"/>
        </w:rPr>
        <w:t>labour</w:t>
      </w:r>
      <w:proofErr w:type="spellEnd"/>
      <w:r>
        <w:rPr>
          <w:rFonts w:ascii="Calibri" w:eastAsia="Calibri" w:hAnsi="Calibri" w:cs="Calibri"/>
        </w:rPr>
        <w:t xml:space="preserve"> law which eventually took form in the twentieth century was for the most part tied to the employment relationship. In recent years however, </w:t>
      </w:r>
      <w:proofErr w:type="spellStart"/>
      <w:r>
        <w:rPr>
          <w:rFonts w:ascii="Calibri" w:eastAsia="Calibri" w:hAnsi="Calibri" w:cs="Calibri"/>
        </w:rPr>
        <w:t>labour</w:t>
      </w:r>
      <w:proofErr w:type="spellEnd"/>
      <w:r>
        <w:rPr>
          <w:rFonts w:ascii="Calibri" w:eastAsia="Calibri" w:hAnsi="Calibri" w:cs="Calibri"/>
        </w:rPr>
        <w:t xml:space="preserve"> lawyers have begun to recognize the need to take broader account of </w:t>
      </w:r>
      <w:proofErr w:type="spellStart"/>
      <w:r>
        <w:rPr>
          <w:rFonts w:ascii="Calibri" w:eastAsia="Calibri" w:hAnsi="Calibri" w:cs="Calibri"/>
        </w:rPr>
        <w:t>labour</w:t>
      </w:r>
      <w:proofErr w:type="spellEnd"/>
      <w:r>
        <w:rPr>
          <w:rFonts w:ascii="Calibri" w:eastAsia="Calibri" w:hAnsi="Calibri" w:cs="Calibri"/>
        </w:rPr>
        <w:t xml:space="preserve"> market regulatory mechanisms, including welfare-to-work and other activation strategies (see in particular </w:t>
      </w:r>
      <w:proofErr w:type="spellStart"/>
      <w:r>
        <w:rPr>
          <w:rFonts w:ascii="Calibri" w:eastAsia="Calibri" w:hAnsi="Calibri" w:cs="Calibri"/>
        </w:rPr>
        <w:t>Deakin</w:t>
      </w:r>
      <w:proofErr w:type="spellEnd"/>
      <w:r>
        <w:rPr>
          <w:rFonts w:ascii="Calibri" w:eastAsia="Calibri" w:hAnsi="Calibri" w:cs="Calibri"/>
        </w:rPr>
        <w:t xml:space="preserve"> and Wilkinson 2005) although the gender implications of this proposed broadening of the field have not been fully recognized.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5B1" w:rsidRDefault="004505B1" w:rsidP="004505B1">
    <w:pPr>
      <w:pStyle w:val="Header"/>
      <w:tabs>
        <w:tab w:val="clear" w:pos="4513"/>
        <w:tab w:val="clear" w:pos="9026"/>
        <w:tab w:val="right" w:pos="8931"/>
      </w:tabs>
      <w:rPr>
        <w:rFonts w:asciiTheme="minorHAnsi" w:hAnsiTheme="minorHAnsi"/>
        <w:sz w:val="22"/>
        <w:szCs w:val="22"/>
      </w:rPr>
    </w:pPr>
    <w:r>
      <w:rPr>
        <w:rFonts w:asciiTheme="minorHAnsi" w:hAnsiTheme="minorHAnsi"/>
        <w:sz w:val="22"/>
        <w:szCs w:val="22"/>
      </w:rPr>
      <w:t>Conaghan</w:t>
    </w:r>
    <w:r>
      <w:rPr>
        <w:rFonts w:asciiTheme="minorHAnsi" w:hAnsiTheme="minorHAnsi"/>
        <w:sz w:val="22"/>
        <w:szCs w:val="22"/>
      </w:rPr>
      <w:tab/>
      <w:t xml:space="preserve">Gender and the Idea of </w:t>
    </w:r>
    <w:proofErr w:type="spellStart"/>
    <w:r>
      <w:rPr>
        <w:rFonts w:asciiTheme="minorHAnsi" w:hAnsiTheme="minorHAnsi"/>
        <w:sz w:val="22"/>
        <w:szCs w:val="22"/>
      </w:rPr>
      <w:t>Labour</w:t>
    </w:r>
    <w:proofErr w:type="spellEnd"/>
    <w:r>
      <w:rPr>
        <w:rFonts w:asciiTheme="minorHAnsi" w:hAnsiTheme="minorHAnsi"/>
        <w:sz w:val="22"/>
        <w:szCs w:val="22"/>
      </w:rPr>
      <w:t xml:space="preserve"> Law</w:t>
    </w:r>
  </w:p>
  <w:p w:rsidR="004505B1" w:rsidRPr="004505B1" w:rsidRDefault="004505B1" w:rsidP="004505B1">
    <w:pPr>
      <w:pStyle w:val="Header"/>
      <w:tabs>
        <w:tab w:val="clear" w:pos="4513"/>
        <w:tab w:val="clear" w:pos="9026"/>
        <w:tab w:val="right" w:pos="8931"/>
      </w:tabs>
      <w:rPr>
        <w:rFonts w:asciiTheme="minorHAnsi" w:hAnsiTheme="minorHAnsi"/>
        <w:sz w:val="22"/>
        <w:szCs w:val="22"/>
      </w:rPr>
    </w:pPr>
    <w:r>
      <w:rPr>
        <w:rFonts w:asciiTheme="minorHAnsi" w:hAnsiTheme="minorHAnsi"/>
        <w:sz w:val="22"/>
        <w:szCs w:val="22"/>
      </w:rPr>
      <w:t>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2A5" w:rsidRDefault="004505B1" w:rsidP="004505B1">
    <w:pPr>
      <w:pStyle w:val="HeaderFooter"/>
      <w:tabs>
        <w:tab w:val="clear" w:pos="9020"/>
        <w:tab w:val="right" w:pos="8931"/>
      </w:tabs>
      <w:rPr>
        <w:rFonts w:asciiTheme="minorHAnsi" w:hAnsiTheme="minorHAnsi"/>
        <w:sz w:val="22"/>
        <w:szCs w:val="22"/>
      </w:rPr>
    </w:pPr>
    <w:proofErr w:type="spellStart"/>
    <w:r>
      <w:rPr>
        <w:rFonts w:asciiTheme="minorHAnsi" w:hAnsiTheme="minorHAnsi"/>
        <w:i/>
        <w:sz w:val="22"/>
        <w:szCs w:val="22"/>
      </w:rPr>
      <w:t>feminists@law</w:t>
    </w:r>
    <w:proofErr w:type="spellEnd"/>
    <w:r>
      <w:rPr>
        <w:rFonts w:asciiTheme="minorHAnsi" w:hAnsiTheme="minorHAnsi"/>
        <w:sz w:val="22"/>
        <w:szCs w:val="22"/>
      </w:rPr>
      <w:tab/>
    </w:r>
    <w:proofErr w:type="spellStart"/>
    <w:r>
      <w:rPr>
        <w:rFonts w:asciiTheme="minorHAnsi" w:hAnsiTheme="minorHAnsi"/>
        <w:sz w:val="22"/>
        <w:szCs w:val="22"/>
      </w:rPr>
      <w:t>Vol</w:t>
    </w:r>
    <w:proofErr w:type="spellEnd"/>
    <w:r>
      <w:rPr>
        <w:rFonts w:asciiTheme="minorHAnsi" w:hAnsiTheme="minorHAnsi"/>
        <w:sz w:val="22"/>
        <w:szCs w:val="22"/>
      </w:rPr>
      <w:t xml:space="preserve"> 4, No 1 (2014)</w:t>
    </w:r>
  </w:p>
  <w:p w:rsidR="004505B1" w:rsidRPr="004505B1" w:rsidRDefault="004505B1" w:rsidP="004505B1">
    <w:pPr>
      <w:pStyle w:val="HeaderFooter"/>
      <w:tabs>
        <w:tab w:val="clear" w:pos="9020"/>
        <w:tab w:val="right" w:pos="8931"/>
      </w:tabs>
      <w:rPr>
        <w:rFonts w:asciiTheme="minorHAnsi" w:hAnsiTheme="minorHAnsi"/>
        <w:sz w:val="22"/>
        <w:szCs w:val="22"/>
      </w:rPr>
    </w:pPr>
    <w:r>
      <w:rPr>
        <w:rFonts w:asciiTheme="minorHAnsi" w:hAnsiTheme="minorHAnsi"/>
        <w:sz w:val="22"/>
        <w:szCs w:val="22"/>
      </w:rPr>
      <w:t>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evenAndOddHeaders/>
  <w:drawingGridHorizontalSpacing w:val="120"/>
  <w:displayHorizontalDrawingGridEvery w:val="2"/>
  <w:characterSpacingControl w:val="doNotCompress"/>
  <w:footnotePr>
    <w:footnote w:id="-1"/>
    <w:footnote w:id="0"/>
    <w:footnote w:id="1"/>
  </w:footnotePr>
  <w:endnotePr>
    <w:endnote w:id="-1"/>
    <w:endnote w:id="0"/>
  </w:endnotePr>
  <w:compat>
    <w:useFELayout/>
  </w:compat>
  <w:rsids>
    <w:rsidRoot w:val="004F7F92"/>
    <w:rsid w:val="00025D65"/>
    <w:rsid w:val="00035B1C"/>
    <w:rsid w:val="000A35D0"/>
    <w:rsid w:val="0014146B"/>
    <w:rsid w:val="00183709"/>
    <w:rsid w:val="00193C65"/>
    <w:rsid w:val="002A590B"/>
    <w:rsid w:val="002F285A"/>
    <w:rsid w:val="00325000"/>
    <w:rsid w:val="003B45E6"/>
    <w:rsid w:val="003C3C94"/>
    <w:rsid w:val="004505B1"/>
    <w:rsid w:val="004776D5"/>
    <w:rsid w:val="004834CF"/>
    <w:rsid w:val="00493DB1"/>
    <w:rsid w:val="004E0BBB"/>
    <w:rsid w:val="004F5ACD"/>
    <w:rsid w:val="004F7F92"/>
    <w:rsid w:val="00534E84"/>
    <w:rsid w:val="005A19EC"/>
    <w:rsid w:val="005A56E5"/>
    <w:rsid w:val="005C42A5"/>
    <w:rsid w:val="00620104"/>
    <w:rsid w:val="006F5E0E"/>
    <w:rsid w:val="007B42A0"/>
    <w:rsid w:val="007B5A88"/>
    <w:rsid w:val="007C2B20"/>
    <w:rsid w:val="00886649"/>
    <w:rsid w:val="008F64BF"/>
    <w:rsid w:val="008F7857"/>
    <w:rsid w:val="00906DD7"/>
    <w:rsid w:val="00917580"/>
    <w:rsid w:val="009225A1"/>
    <w:rsid w:val="00B929E3"/>
    <w:rsid w:val="00BB4B9A"/>
    <w:rsid w:val="00C551BE"/>
    <w:rsid w:val="00CB0C41"/>
    <w:rsid w:val="00CB51AB"/>
    <w:rsid w:val="00D11084"/>
    <w:rsid w:val="00D725CF"/>
    <w:rsid w:val="00E52876"/>
    <w:rsid w:val="00F10136"/>
    <w:rsid w:val="00F70F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785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A71"/>
    <w:rPr>
      <w:rFonts w:ascii="Lucida Grande" w:hAnsi="Lucida Grande"/>
      <w:sz w:val="18"/>
      <w:szCs w:val="18"/>
    </w:rPr>
  </w:style>
  <w:style w:type="character" w:customStyle="1" w:styleId="BalloonTextChar">
    <w:name w:val="Balloon Text Char"/>
    <w:basedOn w:val="DefaultParagraphFont"/>
    <w:link w:val="BalloonText"/>
    <w:uiPriority w:val="99"/>
    <w:semiHidden/>
    <w:rsid w:val="005B2A71"/>
    <w:rPr>
      <w:rFonts w:ascii="Lucida Grande" w:hAnsi="Lucida Grande"/>
      <w:sz w:val="18"/>
      <w:szCs w:val="18"/>
    </w:rPr>
  </w:style>
  <w:style w:type="character" w:styleId="Hyperlink">
    <w:name w:val="Hyperlink"/>
    <w:rsid w:val="008F7857"/>
    <w:rPr>
      <w:u w:val="single"/>
    </w:rPr>
  </w:style>
  <w:style w:type="paragraph" w:customStyle="1" w:styleId="HeaderFooter">
    <w:name w:val="Header &amp; Footer"/>
    <w:rsid w:val="008F7857"/>
    <w:pPr>
      <w:tabs>
        <w:tab w:val="right" w:pos="9020"/>
      </w:tabs>
    </w:pPr>
    <w:rPr>
      <w:rFonts w:ascii="Helvetica" w:hAnsi="Arial Unicode MS" w:cs="Arial Unicode MS"/>
      <w:color w:val="000000"/>
      <w:sz w:val="24"/>
      <w:szCs w:val="24"/>
    </w:rPr>
  </w:style>
  <w:style w:type="paragraph" w:styleId="Footer">
    <w:name w:val="footer"/>
    <w:link w:val="FooterChar"/>
    <w:uiPriority w:val="99"/>
    <w:rsid w:val="008F7857"/>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rsid w:val="008F7857"/>
    <w:pPr>
      <w:spacing w:after="200" w:line="276" w:lineRule="auto"/>
    </w:pPr>
    <w:rPr>
      <w:rFonts w:ascii="Calibri" w:eastAsia="Calibri" w:hAnsi="Calibri" w:cs="Calibri"/>
      <w:color w:val="000000"/>
      <w:sz w:val="22"/>
      <w:szCs w:val="22"/>
      <w:u w:color="000000"/>
      <w:lang w:val="en-US"/>
    </w:rPr>
  </w:style>
  <w:style w:type="paragraph" w:styleId="FootnoteText">
    <w:name w:val="footnote text"/>
    <w:rsid w:val="008F7857"/>
    <w:rPr>
      <w:rFonts w:eastAsia="Times New Roman"/>
      <w:color w:val="000000"/>
      <w:u w:color="000000"/>
      <w:lang w:val="en-US"/>
    </w:rPr>
  </w:style>
  <w:style w:type="character" w:customStyle="1" w:styleId="Link">
    <w:name w:val="Link"/>
    <w:rsid w:val="008F7857"/>
    <w:rPr>
      <w:color w:val="000000"/>
      <w:u w:val="single" w:color="000000"/>
    </w:rPr>
  </w:style>
  <w:style w:type="character" w:customStyle="1" w:styleId="Hyperlink0">
    <w:name w:val="Hyperlink.0"/>
    <w:basedOn w:val="Link"/>
    <w:rsid w:val="008F7857"/>
    <w:rPr>
      <w:color w:val="000000"/>
      <w:u w:val="single" w:color="000000"/>
    </w:rPr>
  </w:style>
  <w:style w:type="character" w:styleId="FootnoteReference">
    <w:name w:val="footnote reference"/>
    <w:basedOn w:val="DefaultParagraphFont"/>
    <w:uiPriority w:val="99"/>
    <w:semiHidden/>
    <w:unhideWhenUsed/>
    <w:rsid w:val="002F285A"/>
    <w:rPr>
      <w:vertAlign w:val="superscript"/>
    </w:rPr>
  </w:style>
  <w:style w:type="paragraph" w:styleId="Header">
    <w:name w:val="header"/>
    <w:basedOn w:val="Normal"/>
    <w:link w:val="HeaderChar"/>
    <w:uiPriority w:val="99"/>
    <w:semiHidden/>
    <w:unhideWhenUsed/>
    <w:rsid w:val="004505B1"/>
    <w:pPr>
      <w:tabs>
        <w:tab w:val="center" w:pos="4513"/>
        <w:tab w:val="right" w:pos="9026"/>
      </w:tabs>
    </w:pPr>
  </w:style>
  <w:style w:type="character" w:customStyle="1" w:styleId="HeaderChar">
    <w:name w:val="Header Char"/>
    <w:basedOn w:val="DefaultParagraphFont"/>
    <w:link w:val="Header"/>
    <w:uiPriority w:val="99"/>
    <w:semiHidden/>
    <w:rsid w:val="004505B1"/>
    <w:rPr>
      <w:sz w:val="24"/>
      <w:szCs w:val="24"/>
      <w:lang w:val="en-US" w:eastAsia="en-US"/>
    </w:rPr>
  </w:style>
  <w:style w:type="character" w:customStyle="1" w:styleId="FooterChar">
    <w:name w:val="Footer Char"/>
    <w:basedOn w:val="DefaultParagraphFont"/>
    <w:link w:val="Footer"/>
    <w:uiPriority w:val="99"/>
    <w:rsid w:val="004505B1"/>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FootnoteText">
    <w:name w:val="footnote text"/>
    <w:rPr>
      <w:rFonts w:eastAsia="Times New Roman"/>
      <w:color w:val="000000"/>
      <w:u w:color="000000"/>
      <w:lang w:val="en-US"/>
    </w:rPr>
  </w:style>
  <w:style w:type="character" w:customStyle="1" w:styleId="Link">
    <w:name w:val="Link"/>
    <w:rPr>
      <w:color w:val="000000"/>
      <w:u w:val="single" w:color="000000"/>
    </w:rPr>
  </w:style>
  <w:style w:type="character" w:customStyle="1" w:styleId="Hyperlink0">
    <w:name w:val="Hyperlink.0"/>
    <w:basedOn w:val="Link"/>
    <w:rPr>
      <w:color w:val="000000"/>
      <w:u w:val="single"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js.org/content/gendered-aspects-activation-policies-limits-welfare-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joanne.conaghan@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61C58-14E6-4DBB-940F-F794C5A4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20</Pages>
  <Words>6964</Words>
  <Characters>34543</Characters>
  <Application>Microsoft Office Word</Application>
  <DocSecurity>0</DocSecurity>
  <Lines>548</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41390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 Conaghan</dc:creator>
  <cp:lastModifiedBy>KLS Staff</cp:lastModifiedBy>
  <cp:revision>9</cp:revision>
  <dcterms:created xsi:type="dcterms:W3CDTF">2014-01-29T10:49:00Z</dcterms:created>
  <dcterms:modified xsi:type="dcterms:W3CDTF">2014-02-15T17:51:00Z</dcterms:modified>
</cp:coreProperties>
</file>