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CC" w:rsidRPr="00597370" w:rsidRDefault="00E529F2" w:rsidP="00597370">
      <w:pPr>
        <w:spacing w:line="360" w:lineRule="auto"/>
        <w:rPr>
          <w:rFonts w:ascii="Times New Roman" w:hAnsi="Times New Roman" w:cs="Times New Roman"/>
          <w:b/>
          <w:sz w:val="28"/>
          <w:szCs w:val="28"/>
        </w:rPr>
      </w:pPr>
      <w:r w:rsidRPr="00597370">
        <w:rPr>
          <w:rFonts w:ascii="Times New Roman" w:hAnsi="Times New Roman" w:cs="Times New Roman"/>
          <w:b/>
          <w:sz w:val="28"/>
          <w:szCs w:val="28"/>
        </w:rPr>
        <w:t xml:space="preserve">Some </w:t>
      </w:r>
      <w:r w:rsidR="008335E2" w:rsidRPr="00597370">
        <w:rPr>
          <w:rFonts w:ascii="Times New Roman" w:hAnsi="Times New Roman" w:cs="Times New Roman"/>
          <w:b/>
          <w:sz w:val="28"/>
          <w:szCs w:val="28"/>
        </w:rPr>
        <w:t>R</w:t>
      </w:r>
      <w:r w:rsidRPr="00597370">
        <w:rPr>
          <w:rFonts w:ascii="Times New Roman" w:hAnsi="Times New Roman" w:cs="Times New Roman"/>
          <w:b/>
          <w:sz w:val="28"/>
          <w:szCs w:val="28"/>
        </w:rPr>
        <w:t>eflections</w:t>
      </w:r>
      <w:r w:rsidR="00366568" w:rsidRPr="00597370">
        <w:rPr>
          <w:rFonts w:ascii="Times New Roman" w:hAnsi="Times New Roman" w:cs="Times New Roman"/>
          <w:b/>
          <w:sz w:val="28"/>
          <w:szCs w:val="28"/>
        </w:rPr>
        <w:t xml:space="preserve"> on </w:t>
      </w:r>
      <w:r w:rsidR="008335E2" w:rsidRPr="00597370">
        <w:rPr>
          <w:rFonts w:ascii="Times New Roman" w:hAnsi="Times New Roman" w:cs="Times New Roman"/>
          <w:b/>
          <w:sz w:val="28"/>
          <w:szCs w:val="28"/>
        </w:rPr>
        <w:t xml:space="preserve">BDS and </w:t>
      </w:r>
      <w:r w:rsidRPr="00597370">
        <w:rPr>
          <w:rFonts w:ascii="Times New Roman" w:hAnsi="Times New Roman" w:cs="Times New Roman"/>
          <w:b/>
          <w:sz w:val="28"/>
          <w:szCs w:val="28"/>
        </w:rPr>
        <w:t xml:space="preserve">Feminist </w:t>
      </w:r>
      <w:r w:rsidR="00366568" w:rsidRPr="00597370">
        <w:rPr>
          <w:rFonts w:ascii="Times New Roman" w:hAnsi="Times New Roman" w:cs="Times New Roman"/>
          <w:b/>
          <w:sz w:val="28"/>
          <w:szCs w:val="28"/>
        </w:rPr>
        <w:t>Political Solidarity</w:t>
      </w:r>
    </w:p>
    <w:p w:rsidR="00597370" w:rsidRDefault="00597370" w:rsidP="00597370">
      <w:pPr>
        <w:spacing w:line="360" w:lineRule="auto"/>
        <w:rPr>
          <w:rFonts w:ascii="Times New Roman" w:hAnsi="Times New Roman" w:cs="Times New Roman"/>
        </w:rPr>
      </w:pPr>
    </w:p>
    <w:p w:rsidR="006225A7" w:rsidRPr="00597370" w:rsidRDefault="005863CC" w:rsidP="00597370">
      <w:pPr>
        <w:spacing w:line="360" w:lineRule="auto"/>
        <w:rPr>
          <w:rFonts w:ascii="Times New Roman" w:hAnsi="Times New Roman" w:cs="Times New Roman"/>
          <w:b/>
        </w:rPr>
      </w:pPr>
      <w:r w:rsidRPr="00597370">
        <w:rPr>
          <w:rFonts w:ascii="Times New Roman" w:hAnsi="Times New Roman" w:cs="Times New Roman"/>
          <w:b/>
        </w:rPr>
        <w:t>Brenna Bhandar</w:t>
      </w:r>
      <w:r w:rsidR="00597370">
        <w:rPr>
          <w:rStyle w:val="FootnoteReference"/>
          <w:rFonts w:ascii="Times New Roman" w:hAnsi="Times New Roman" w:cs="Times New Roman"/>
          <w:b/>
        </w:rPr>
        <w:footnoteReference w:customMarkFollows="1" w:id="1"/>
        <w:t>*</w:t>
      </w:r>
    </w:p>
    <w:p w:rsidR="00413304" w:rsidRPr="007463E9" w:rsidRDefault="00413304" w:rsidP="00290733">
      <w:pPr>
        <w:spacing w:line="360" w:lineRule="auto"/>
        <w:rPr>
          <w:rFonts w:ascii="Times New Roman" w:hAnsi="Times New Roman" w:cs="Times New Roman"/>
        </w:rPr>
      </w:pPr>
    </w:p>
    <w:p w:rsidR="00A34680" w:rsidRPr="007463E9" w:rsidRDefault="00A34680" w:rsidP="00B41048">
      <w:pPr>
        <w:ind w:left="993"/>
        <w:rPr>
          <w:rFonts w:ascii="Times New Roman" w:eastAsia="Times New Roman" w:hAnsi="Times New Roman" w:cs="Times New Roman"/>
        </w:rPr>
      </w:pPr>
      <w:r w:rsidRPr="007463E9">
        <w:rPr>
          <w:rFonts w:ascii="Times New Roman" w:eastAsia="Times New Roman" w:hAnsi="Times New Roman" w:cs="Times New Roman"/>
          <w:color w:val="333333"/>
          <w:shd w:val="clear" w:color="auto" w:fill="FFFFFF"/>
        </w:rPr>
        <w:t>We are not asking you for heroic action or to form freedom brigades. We are simply asking you not to be complicit in perpetuating the crimes of the Israeli state.</w:t>
      </w:r>
      <w:r w:rsidR="00B41048">
        <w:rPr>
          <w:rStyle w:val="FootnoteReference"/>
          <w:rFonts w:ascii="Times New Roman" w:eastAsia="Times New Roman" w:hAnsi="Times New Roman" w:cs="Times New Roman"/>
          <w:color w:val="333333"/>
          <w:shd w:val="clear" w:color="auto" w:fill="FFFFFF"/>
        </w:rPr>
        <w:footnoteReference w:id="2"/>
      </w:r>
    </w:p>
    <w:p w:rsidR="00A34680" w:rsidRPr="007463E9" w:rsidRDefault="00A34680" w:rsidP="00A34680">
      <w:pPr>
        <w:rPr>
          <w:rFonts w:ascii="Times New Roman" w:hAnsi="Times New Roman" w:cs="Times New Roman"/>
        </w:rPr>
      </w:pPr>
    </w:p>
    <w:p w:rsidR="00A34680" w:rsidRPr="007463E9" w:rsidRDefault="00A34680" w:rsidP="00A34680">
      <w:pPr>
        <w:rPr>
          <w:rFonts w:ascii="Times New Roman" w:hAnsi="Times New Roman" w:cs="Times New Roman"/>
        </w:rPr>
      </w:pPr>
    </w:p>
    <w:p w:rsidR="00366568" w:rsidRPr="007463E9" w:rsidRDefault="00366568" w:rsidP="00290733">
      <w:pPr>
        <w:spacing w:line="360" w:lineRule="auto"/>
        <w:rPr>
          <w:rFonts w:ascii="Times New Roman" w:hAnsi="Times New Roman" w:cs="Times New Roman"/>
          <w:i/>
        </w:rPr>
      </w:pPr>
    </w:p>
    <w:p w:rsidR="0064693C" w:rsidRPr="007463E9" w:rsidRDefault="00CC64A9" w:rsidP="00290733">
      <w:pPr>
        <w:spacing w:line="360" w:lineRule="auto"/>
        <w:rPr>
          <w:rFonts w:ascii="Times New Roman" w:hAnsi="Times New Roman" w:cs="Times New Roman"/>
        </w:rPr>
      </w:pPr>
      <w:r w:rsidRPr="007463E9">
        <w:rPr>
          <w:rFonts w:ascii="Times New Roman" w:hAnsi="Times New Roman" w:cs="Times New Roman"/>
        </w:rPr>
        <w:t xml:space="preserve">A little </w:t>
      </w:r>
      <w:r w:rsidR="00A34680" w:rsidRPr="007463E9">
        <w:rPr>
          <w:rFonts w:ascii="Times New Roman" w:hAnsi="Times New Roman" w:cs="Times New Roman"/>
        </w:rPr>
        <w:t>over two years ago</w:t>
      </w:r>
      <w:r w:rsidR="00B7075C" w:rsidRPr="007463E9">
        <w:rPr>
          <w:rFonts w:ascii="Times New Roman" w:hAnsi="Times New Roman" w:cs="Times New Roman"/>
        </w:rPr>
        <w:t xml:space="preserve">, </w:t>
      </w:r>
      <w:r w:rsidR="00A34680" w:rsidRPr="007463E9">
        <w:rPr>
          <w:rFonts w:ascii="Times New Roman" w:hAnsi="Times New Roman" w:cs="Times New Roman"/>
        </w:rPr>
        <w:t xml:space="preserve">on </w:t>
      </w:r>
      <w:r w:rsidR="00325171" w:rsidRPr="007463E9">
        <w:rPr>
          <w:rFonts w:ascii="Times New Roman" w:hAnsi="Times New Roman" w:cs="Times New Roman"/>
        </w:rPr>
        <w:t xml:space="preserve">March 13, 2012, the UN Committee on the Elimination of Racial Discrimination </w:t>
      </w:r>
      <w:r w:rsidR="00B41048">
        <w:rPr>
          <w:rFonts w:ascii="Times New Roman" w:hAnsi="Times New Roman" w:cs="Times New Roman"/>
        </w:rPr>
        <w:t xml:space="preserve">(CERD) </w:t>
      </w:r>
      <w:r w:rsidR="00325171" w:rsidRPr="007463E9">
        <w:rPr>
          <w:rFonts w:ascii="Times New Roman" w:hAnsi="Times New Roman" w:cs="Times New Roman"/>
        </w:rPr>
        <w:t xml:space="preserve">made a series of findings in their observations on Israel’s compliance with the International Convention on the Elimination of All Forms of Racial Discrimination. Significantly, they found that the State of Israel’s policies towards Palestinian and Bedouin communities as regards land rights, citizenship, education and protection from racial and ethnic discrimination, violate several Articles of the Convention, including </w:t>
      </w:r>
      <w:r w:rsidR="00B41048">
        <w:rPr>
          <w:rFonts w:ascii="Times New Roman" w:hAnsi="Times New Roman" w:cs="Times New Roman"/>
        </w:rPr>
        <w:t xml:space="preserve">Articles </w:t>
      </w:r>
      <w:r w:rsidR="00325171" w:rsidRPr="007463E9">
        <w:rPr>
          <w:rFonts w:ascii="Times New Roman" w:hAnsi="Times New Roman" w:cs="Times New Roman"/>
        </w:rPr>
        <w:t>3, 5 and 7.</w:t>
      </w:r>
      <w:r w:rsidR="005C4828" w:rsidRPr="007463E9">
        <w:rPr>
          <w:rStyle w:val="FootnoteReference"/>
          <w:rFonts w:ascii="Times New Roman" w:hAnsi="Times New Roman" w:cs="Times New Roman"/>
        </w:rPr>
        <w:footnoteReference w:id="3"/>
      </w:r>
      <w:r w:rsidR="00325171" w:rsidRPr="007463E9">
        <w:rPr>
          <w:rFonts w:ascii="Times New Roman" w:hAnsi="Times New Roman" w:cs="Times New Roman"/>
        </w:rPr>
        <w:t xml:space="preserve"> Article 3 condemns “racial segregation and apartheid.”  The news travelled quickly through </w:t>
      </w:r>
      <w:r w:rsidR="00DD5AA8" w:rsidRPr="007463E9">
        <w:rPr>
          <w:rFonts w:ascii="Times New Roman" w:hAnsi="Times New Roman" w:cs="Times New Roman"/>
        </w:rPr>
        <w:t xml:space="preserve">social and political networks of </w:t>
      </w:r>
      <w:r w:rsidR="00325171" w:rsidRPr="007463E9">
        <w:rPr>
          <w:rFonts w:ascii="Times New Roman" w:hAnsi="Times New Roman" w:cs="Times New Roman"/>
        </w:rPr>
        <w:t xml:space="preserve">activists, lawyers working for human rights, and others, but seems to have been ignored by most </w:t>
      </w:r>
      <w:r w:rsidR="00325171" w:rsidRPr="007463E9">
        <w:rPr>
          <w:rFonts w:ascii="Times New Roman" w:hAnsi="Times New Roman" w:cs="Times New Roman"/>
        </w:rPr>
        <w:lastRenderedPageBreak/>
        <w:t>mainstream media. Similarly, the Russell Tribunal on Palestine</w:t>
      </w:r>
      <w:r w:rsidR="00C71716" w:rsidRPr="007463E9">
        <w:rPr>
          <w:rFonts w:ascii="Times New Roman" w:hAnsi="Times New Roman" w:cs="Times New Roman"/>
        </w:rPr>
        <w:t xml:space="preserve"> </w:t>
      </w:r>
      <w:r w:rsidR="00276E11" w:rsidRPr="007463E9">
        <w:rPr>
          <w:rFonts w:ascii="Times New Roman" w:hAnsi="Times New Roman" w:cs="Times New Roman"/>
        </w:rPr>
        <w:t xml:space="preserve">(Findings of the South African Session) </w:t>
      </w:r>
      <w:r w:rsidR="00C71716" w:rsidRPr="007463E9">
        <w:rPr>
          <w:rFonts w:ascii="Times New Roman" w:hAnsi="Times New Roman" w:cs="Times New Roman"/>
        </w:rPr>
        <w:t>found that</w:t>
      </w:r>
      <w:r w:rsidR="0064693C" w:rsidRPr="007463E9">
        <w:rPr>
          <w:rFonts w:ascii="Times New Roman" w:hAnsi="Times New Roman" w:cs="Times New Roman"/>
        </w:rPr>
        <w:t>:</w:t>
      </w:r>
      <w:r w:rsidR="00C71716" w:rsidRPr="007463E9">
        <w:rPr>
          <w:rFonts w:ascii="Times New Roman" w:hAnsi="Times New Roman" w:cs="Times New Roman"/>
        </w:rPr>
        <w:t xml:space="preserve"> </w:t>
      </w:r>
    </w:p>
    <w:p w:rsidR="0064693C" w:rsidRPr="007463E9" w:rsidRDefault="0064693C" w:rsidP="00290733">
      <w:pPr>
        <w:spacing w:line="360" w:lineRule="auto"/>
        <w:rPr>
          <w:rFonts w:ascii="Times New Roman" w:hAnsi="Times New Roman" w:cs="Times New Roman"/>
        </w:rPr>
      </w:pPr>
    </w:p>
    <w:p w:rsidR="00325171" w:rsidRPr="007463E9" w:rsidRDefault="006C7BBF" w:rsidP="00597370">
      <w:pPr>
        <w:spacing w:line="360" w:lineRule="auto"/>
        <w:ind w:left="993"/>
        <w:rPr>
          <w:rFonts w:ascii="Times New Roman" w:hAnsi="Times New Roman" w:cs="Times New Roman"/>
        </w:rPr>
      </w:pPr>
      <w:r w:rsidRPr="007463E9">
        <w:rPr>
          <w:rFonts w:ascii="Times New Roman" w:hAnsi="Times New Roman" w:cs="Times New Roman"/>
        </w:rPr>
        <w:t>[S]</w:t>
      </w:r>
      <w:r w:rsidR="00C71716" w:rsidRPr="007463E9">
        <w:rPr>
          <w:rFonts w:ascii="Times New Roman" w:hAnsi="Times New Roman" w:cs="Times New Roman"/>
        </w:rPr>
        <w:t xml:space="preserve">ince 1948 the Israeli authorities have pursued concerted policies of colonisation and appropriation of Palestinian land. Israel has through its laws and practices divided the Israeli Jewish and Palestinian populations and allocated them different physical spaces, with varying levels and quality of infrastructure, services and access to resources. The end result is wholesale territorial fragmentation and a series of separate reserves and enclaves, with the </w:t>
      </w:r>
      <w:r w:rsidR="001C33DD" w:rsidRPr="007463E9">
        <w:rPr>
          <w:rFonts w:ascii="Times New Roman" w:hAnsi="Times New Roman" w:cs="Times New Roman"/>
        </w:rPr>
        <w:t xml:space="preserve">two groups largely segregated… this policy is formally described in Israel as </w:t>
      </w:r>
      <w:r w:rsidR="001C33DD" w:rsidRPr="007463E9">
        <w:rPr>
          <w:rFonts w:ascii="Times New Roman" w:hAnsi="Times New Roman" w:cs="Times New Roman"/>
          <w:i/>
        </w:rPr>
        <w:t>hafrada</w:t>
      </w:r>
      <w:r w:rsidR="00B7075C" w:rsidRPr="007463E9">
        <w:rPr>
          <w:rFonts w:ascii="Times New Roman" w:hAnsi="Times New Roman" w:cs="Times New Roman"/>
        </w:rPr>
        <w:t>,</w:t>
      </w:r>
      <w:r w:rsidR="001C33DD" w:rsidRPr="007463E9">
        <w:rPr>
          <w:rFonts w:ascii="Times New Roman" w:hAnsi="Times New Roman" w:cs="Times New Roman"/>
        </w:rPr>
        <w:t xml:space="preserve"> Hebrew for ‘separation’.</w:t>
      </w:r>
      <w:r w:rsidRPr="007463E9">
        <w:rPr>
          <w:rStyle w:val="FootnoteReference"/>
          <w:rFonts w:ascii="Times New Roman" w:hAnsi="Times New Roman" w:cs="Times New Roman"/>
        </w:rPr>
        <w:footnoteReference w:id="4"/>
      </w:r>
      <w:r w:rsidR="001C33DD" w:rsidRPr="007463E9">
        <w:rPr>
          <w:rFonts w:ascii="Times New Roman" w:hAnsi="Times New Roman" w:cs="Times New Roman"/>
        </w:rPr>
        <w:t xml:space="preserve"> </w:t>
      </w:r>
    </w:p>
    <w:p w:rsidR="00325171" w:rsidRPr="007463E9" w:rsidRDefault="00325171" w:rsidP="00290733">
      <w:pPr>
        <w:spacing w:line="360" w:lineRule="auto"/>
        <w:rPr>
          <w:rFonts w:ascii="Times New Roman" w:hAnsi="Times New Roman" w:cs="Times New Roman"/>
        </w:rPr>
      </w:pPr>
    </w:p>
    <w:p w:rsidR="00325171" w:rsidRPr="007463E9" w:rsidRDefault="00CC64A9" w:rsidP="00B41048">
      <w:pPr>
        <w:spacing w:line="360" w:lineRule="auto"/>
        <w:ind w:right="13"/>
        <w:rPr>
          <w:rFonts w:ascii="Times New Roman" w:hAnsi="Times New Roman" w:cs="Times New Roman"/>
        </w:rPr>
      </w:pPr>
      <w:r w:rsidRPr="007463E9">
        <w:rPr>
          <w:rFonts w:ascii="Times New Roman" w:hAnsi="Times New Roman" w:cs="Times New Roman"/>
        </w:rPr>
        <w:t>A</w:t>
      </w:r>
      <w:r w:rsidR="00325171" w:rsidRPr="007463E9">
        <w:rPr>
          <w:rFonts w:ascii="Times New Roman" w:hAnsi="Times New Roman" w:cs="Times New Roman"/>
        </w:rPr>
        <w:t>scribing the term apartheid to Israeli state practices raises a plethora of complex political issues, most particularly, the inevitable comparison with South Africa’s apartheid regime</w:t>
      </w:r>
      <w:r w:rsidRPr="007463E9">
        <w:rPr>
          <w:rFonts w:ascii="Times New Roman" w:hAnsi="Times New Roman" w:cs="Times New Roman"/>
        </w:rPr>
        <w:t>.</w:t>
      </w:r>
      <w:r w:rsidR="00410AFE" w:rsidRPr="007463E9">
        <w:rPr>
          <w:rFonts w:ascii="Times New Roman" w:hAnsi="Times New Roman" w:cs="Times New Roman"/>
        </w:rPr>
        <w:t xml:space="preserve"> </w:t>
      </w:r>
      <w:r w:rsidR="00325171" w:rsidRPr="007463E9">
        <w:rPr>
          <w:rFonts w:ascii="Times New Roman" w:hAnsi="Times New Roman" w:cs="Times New Roman"/>
        </w:rPr>
        <w:t>I w</w:t>
      </w:r>
      <w:r w:rsidR="00757E4A" w:rsidRPr="007463E9">
        <w:rPr>
          <w:rFonts w:ascii="Times New Roman" w:hAnsi="Times New Roman" w:cs="Times New Roman"/>
        </w:rPr>
        <w:t>ill instead</w:t>
      </w:r>
      <w:r w:rsidR="00325171" w:rsidRPr="007463E9">
        <w:rPr>
          <w:rFonts w:ascii="Times New Roman" w:hAnsi="Times New Roman" w:cs="Times New Roman"/>
        </w:rPr>
        <w:t xml:space="preserve"> focus on how the findings of the UN CERD, along with some other recent legislative innovations of the Israeli state, may augment our understandings of the spatial and temporal dimensions of the occupation, and the political contours of this particular </w:t>
      </w:r>
      <w:r w:rsidR="006328E9">
        <w:rPr>
          <w:rFonts w:ascii="Times New Roman" w:hAnsi="Times New Roman" w:cs="Times New Roman"/>
        </w:rPr>
        <w:t>settler colonial</w:t>
      </w:r>
      <w:r w:rsidR="00325171" w:rsidRPr="007463E9">
        <w:rPr>
          <w:rFonts w:ascii="Times New Roman" w:hAnsi="Times New Roman" w:cs="Times New Roman"/>
        </w:rPr>
        <w:t xml:space="preserve"> regime.</w:t>
      </w:r>
      <w:r w:rsidR="00276E11" w:rsidRPr="007463E9">
        <w:rPr>
          <w:rFonts w:ascii="Times New Roman" w:hAnsi="Times New Roman" w:cs="Times New Roman"/>
        </w:rPr>
        <w:t xml:space="preserve"> </w:t>
      </w:r>
      <w:r w:rsidR="00DD5AA8" w:rsidRPr="007463E9">
        <w:rPr>
          <w:rFonts w:ascii="Times New Roman" w:hAnsi="Times New Roman" w:cs="Times New Roman"/>
        </w:rPr>
        <w:t xml:space="preserve">I will then discuss </w:t>
      </w:r>
      <w:r w:rsidR="00276E11" w:rsidRPr="007463E9">
        <w:rPr>
          <w:rFonts w:ascii="Times New Roman" w:hAnsi="Times New Roman" w:cs="Times New Roman"/>
        </w:rPr>
        <w:t>how apartheid, based on a logic of separation and fragmentation</w:t>
      </w:r>
      <w:r w:rsidR="00B41048">
        <w:rPr>
          <w:rFonts w:ascii="Times New Roman" w:hAnsi="Times New Roman" w:cs="Times New Roman"/>
        </w:rPr>
        <w:t>,</w:t>
      </w:r>
      <w:r w:rsidR="00276E11" w:rsidRPr="007463E9">
        <w:rPr>
          <w:rFonts w:ascii="Times New Roman" w:hAnsi="Times New Roman" w:cs="Times New Roman"/>
        </w:rPr>
        <w:t xml:space="preserve"> is challenged by the BDS movement.</w:t>
      </w:r>
      <w:r w:rsidR="00DD5AA8" w:rsidRPr="007463E9">
        <w:rPr>
          <w:rFonts w:ascii="Times New Roman" w:hAnsi="Times New Roman" w:cs="Times New Roman"/>
        </w:rPr>
        <w:t xml:space="preserve"> </w:t>
      </w:r>
      <w:r w:rsidR="00757E4A" w:rsidRPr="007463E9">
        <w:rPr>
          <w:rFonts w:ascii="Times New Roman" w:hAnsi="Times New Roman" w:cs="Times New Roman"/>
        </w:rPr>
        <w:t xml:space="preserve"> The animating spirit of BDS, based on a global politics of solidarity, finds a committed ally in a feminist politics that is anti-imperialist and anti-war.</w:t>
      </w:r>
    </w:p>
    <w:p w:rsidR="00325171" w:rsidRPr="007463E9" w:rsidRDefault="00325171" w:rsidP="00290733">
      <w:pPr>
        <w:spacing w:line="360" w:lineRule="auto"/>
        <w:rPr>
          <w:rFonts w:ascii="Times New Roman" w:hAnsi="Times New Roman" w:cs="Times New Roman"/>
        </w:rPr>
      </w:pPr>
    </w:p>
    <w:p w:rsidR="00325171" w:rsidRPr="007463E9" w:rsidRDefault="00325171" w:rsidP="00B7075C">
      <w:pPr>
        <w:rPr>
          <w:rFonts w:ascii="Times New Roman" w:hAnsi="Times New Roman" w:cs="Times New Roman"/>
          <w:b/>
          <w:i/>
        </w:rPr>
      </w:pPr>
      <w:r w:rsidRPr="007463E9">
        <w:rPr>
          <w:rFonts w:ascii="Times New Roman" w:hAnsi="Times New Roman" w:cs="Times New Roman"/>
          <w:b/>
          <w:i/>
        </w:rPr>
        <w:t xml:space="preserve">The </w:t>
      </w:r>
      <w:r w:rsidR="00DD5AA8" w:rsidRPr="007463E9">
        <w:rPr>
          <w:rFonts w:ascii="Times New Roman" w:hAnsi="Times New Roman" w:cs="Times New Roman"/>
          <w:b/>
          <w:i/>
        </w:rPr>
        <w:t xml:space="preserve">UN </w:t>
      </w:r>
      <w:r w:rsidRPr="007463E9">
        <w:rPr>
          <w:rFonts w:ascii="Times New Roman" w:hAnsi="Times New Roman" w:cs="Times New Roman"/>
          <w:b/>
          <w:i/>
        </w:rPr>
        <w:t xml:space="preserve">Committee’s findings relate to Israeli laws and legal practices in the domains of property and criminal </w:t>
      </w:r>
      <w:r w:rsidR="00CE66B3" w:rsidRPr="007463E9">
        <w:rPr>
          <w:rFonts w:ascii="Times New Roman" w:hAnsi="Times New Roman" w:cs="Times New Roman"/>
          <w:b/>
          <w:i/>
        </w:rPr>
        <w:t>law, and provision of education</w:t>
      </w:r>
      <w:r w:rsidRPr="007463E9">
        <w:rPr>
          <w:rFonts w:ascii="Times New Roman" w:hAnsi="Times New Roman" w:cs="Times New Roman"/>
          <w:b/>
          <w:i/>
        </w:rPr>
        <w:t xml:space="preserve"> </w:t>
      </w:r>
    </w:p>
    <w:p w:rsidR="00325171" w:rsidRPr="007463E9" w:rsidRDefault="00325171"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r w:rsidRPr="007463E9">
        <w:rPr>
          <w:rFonts w:ascii="Times New Roman" w:hAnsi="Times New Roman" w:cs="Times New Roman"/>
        </w:rPr>
        <w:t>The UN CERD adopted a series of observations that relate to racial segregation between Jewish and non-Jewish sectors</w:t>
      </w:r>
      <w:r w:rsidR="008C1079" w:rsidRPr="007463E9">
        <w:rPr>
          <w:rFonts w:ascii="Times New Roman" w:hAnsi="Times New Roman" w:cs="Times New Roman"/>
        </w:rPr>
        <w:t xml:space="preserve"> in Israel</w:t>
      </w:r>
      <w:r w:rsidRPr="007463E9">
        <w:rPr>
          <w:rFonts w:ascii="Times New Roman" w:hAnsi="Times New Roman" w:cs="Times New Roman"/>
        </w:rPr>
        <w:t>, including in the education system and in the provision of and access to housing and land, which “raise issues under article 3 of the Convention.”</w:t>
      </w:r>
      <w:r w:rsidR="006C7BBF" w:rsidRPr="007463E9">
        <w:rPr>
          <w:rStyle w:val="FootnoteReference"/>
          <w:rFonts w:ascii="Times New Roman" w:hAnsi="Times New Roman" w:cs="Times New Roman"/>
        </w:rPr>
        <w:footnoteReference w:id="5"/>
      </w:r>
      <w:r w:rsidRPr="007463E9">
        <w:rPr>
          <w:rFonts w:ascii="Times New Roman" w:hAnsi="Times New Roman" w:cs="Times New Roman"/>
        </w:rPr>
        <w:t xml:space="preserve"> The Committee found that the two separate systems of education, one in Hebrew and one in Arabic, remain impermeable to </w:t>
      </w:r>
      <w:r w:rsidR="00497FC7" w:rsidRPr="007463E9">
        <w:rPr>
          <w:rFonts w:ascii="Times New Roman" w:hAnsi="Times New Roman" w:cs="Times New Roman"/>
        </w:rPr>
        <w:t xml:space="preserve">one </w:t>
      </w:r>
      <w:r w:rsidR="00B41048">
        <w:rPr>
          <w:rFonts w:ascii="Times New Roman" w:hAnsi="Times New Roman" w:cs="Times New Roman"/>
        </w:rPr>
        <w:t>an</w:t>
      </w:r>
      <w:r w:rsidRPr="007463E9">
        <w:rPr>
          <w:rFonts w:ascii="Times New Roman" w:hAnsi="Times New Roman" w:cs="Times New Roman"/>
        </w:rPr>
        <w:t>other except in exceptional cases. The maintenance of separate municipalities</w:t>
      </w:r>
      <w:r w:rsidR="00497FC7" w:rsidRPr="007463E9">
        <w:rPr>
          <w:rFonts w:ascii="Times New Roman" w:hAnsi="Times New Roman" w:cs="Times New Roman"/>
        </w:rPr>
        <w:t xml:space="preserve"> –</w:t>
      </w:r>
      <w:r w:rsidRPr="007463E9">
        <w:rPr>
          <w:rFonts w:ascii="Times New Roman" w:hAnsi="Times New Roman" w:cs="Times New Roman"/>
        </w:rPr>
        <w:t xml:space="preserve"> Jewish municipalities and the “so-called municipalities of the minorities” </w:t>
      </w:r>
      <w:r w:rsidR="00497FC7" w:rsidRPr="007463E9">
        <w:rPr>
          <w:rFonts w:ascii="Times New Roman" w:hAnsi="Times New Roman" w:cs="Times New Roman"/>
        </w:rPr>
        <w:t xml:space="preserve">– </w:t>
      </w:r>
      <w:r w:rsidRPr="007463E9">
        <w:rPr>
          <w:rFonts w:ascii="Times New Roman" w:hAnsi="Times New Roman" w:cs="Times New Roman"/>
        </w:rPr>
        <w:t>also raises concerns under Article 3.</w:t>
      </w:r>
      <w:r w:rsidR="006C7BBF" w:rsidRPr="007463E9">
        <w:rPr>
          <w:rStyle w:val="FootnoteReference"/>
          <w:rFonts w:ascii="Times New Roman" w:hAnsi="Times New Roman" w:cs="Times New Roman"/>
        </w:rPr>
        <w:footnoteReference w:id="6"/>
      </w:r>
      <w:r w:rsidRPr="007463E9">
        <w:rPr>
          <w:rFonts w:ascii="Times New Roman" w:hAnsi="Times New Roman" w:cs="Times New Roman"/>
        </w:rPr>
        <w:t xml:space="preserve"> In particular, they noted the recently enacted </w:t>
      </w:r>
      <w:r w:rsidRPr="007463E9">
        <w:rPr>
          <w:rFonts w:ascii="Times New Roman" w:hAnsi="Times New Roman" w:cs="Times New Roman"/>
          <w:i/>
        </w:rPr>
        <w:t>Admissions Committees Law</w:t>
      </w:r>
      <w:r w:rsidRPr="007463E9">
        <w:rPr>
          <w:rFonts w:ascii="Times New Roman" w:hAnsi="Times New Roman" w:cs="Times New Roman"/>
        </w:rPr>
        <w:t xml:space="preserve"> (2011) </w:t>
      </w:r>
      <w:r w:rsidR="00276E11" w:rsidRPr="007463E9">
        <w:rPr>
          <w:rFonts w:ascii="Times New Roman" w:hAnsi="Times New Roman" w:cs="Times New Roman"/>
        </w:rPr>
        <w:t xml:space="preserve">that </w:t>
      </w:r>
      <w:r w:rsidRPr="007463E9">
        <w:rPr>
          <w:rFonts w:ascii="Times New Roman" w:hAnsi="Times New Roman" w:cs="Times New Roman"/>
        </w:rPr>
        <w:t>empowers private committees to reject applicants who wish to reside in a municipality on the basis of whether they are deemed to be “suitable to the social life of the community.” This has enabled admissions committees in predominantly Jewish neighbo</w:t>
      </w:r>
      <w:r w:rsidR="00497FC7" w:rsidRPr="007463E9">
        <w:rPr>
          <w:rFonts w:ascii="Times New Roman" w:hAnsi="Times New Roman" w:cs="Times New Roman"/>
        </w:rPr>
        <w:t>u</w:t>
      </w:r>
      <w:r w:rsidRPr="007463E9">
        <w:rPr>
          <w:rFonts w:ascii="Times New Roman" w:hAnsi="Times New Roman" w:cs="Times New Roman"/>
        </w:rPr>
        <w:t>rhoods and also of course in burgeoning settlements to bar Palestinians from residing in those neighbo</w:t>
      </w:r>
      <w:r w:rsidR="00497FC7" w:rsidRPr="007463E9">
        <w:rPr>
          <w:rFonts w:ascii="Times New Roman" w:hAnsi="Times New Roman" w:cs="Times New Roman"/>
        </w:rPr>
        <w:t>u</w:t>
      </w:r>
      <w:r w:rsidRPr="007463E9">
        <w:rPr>
          <w:rFonts w:ascii="Times New Roman" w:hAnsi="Times New Roman" w:cs="Times New Roman"/>
        </w:rPr>
        <w:t>rhoods.</w:t>
      </w:r>
    </w:p>
    <w:p w:rsidR="00325171" w:rsidRPr="007463E9" w:rsidRDefault="00325171"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r w:rsidRPr="007463E9">
        <w:rPr>
          <w:rFonts w:ascii="Times New Roman" w:hAnsi="Times New Roman" w:cs="Times New Roman"/>
        </w:rPr>
        <w:t>The Committee noted several different aspect</w:t>
      </w:r>
      <w:r w:rsidR="00FA218E" w:rsidRPr="007463E9">
        <w:rPr>
          <w:rFonts w:ascii="Times New Roman" w:hAnsi="Times New Roman" w:cs="Times New Roman"/>
        </w:rPr>
        <w:t>s of the legal discrimination with respect to</w:t>
      </w:r>
      <w:r w:rsidRPr="007463E9">
        <w:rPr>
          <w:rFonts w:ascii="Times New Roman" w:hAnsi="Times New Roman" w:cs="Times New Roman"/>
        </w:rPr>
        <w:t xml:space="preserve"> land issues </w:t>
      </w:r>
      <w:r w:rsidR="00276E11" w:rsidRPr="007463E9">
        <w:rPr>
          <w:rFonts w:ascii="Times New Roman" w:hAnsi="Times New Roman" w:cs="Times New Roman"/>
        </w:rPr>
        <w:t xml:space="preserve">that </w:t>
      </w:r>
      <w:r w:rsidRPr="007463E9">
        <w:rPr>
          <w:rFonts w:ascii="Times New Roman" w:hAnsi="Times New Roman" w:cs="Times New Roman"/>
        </w:rPr>
        <w:t>affect Palestinian and Bedouin communities.   Several recently enacted laws led the Committee to recommend that the “state ensure equal access to land and property” and to “abrogate or rescind any legislation that does not comply with the principle of non-discrimination”. The language of non-discrimination doesn’t</w:t>
      </w:r>
      <w:r w:rsidR="00276E11" w:rsidRPr="007463E9">
        <w:rPr>
          <w:rFonts w:ascii="Times New Roman" w:hAnsi="Times New Roman" w:cs="Times New Roman"/>
        </w:rPr>
        <w:t xml:space="preserve"> in my view </w:t>
      </w:r>
      <w:r w:rsidRPr="007463E9">
        <w:rPr>
          <w:rFonts w:ascii="Times New Roman" w:hAnsi="Times New Roman" w:cs="Times New Roman"/>
        </w:rPr>
        <w:t>adequately describe the reality of the ongoing, daily appropriation of Palestinian land in the West Bank, East Jerusalem, the Naqab</w:t>
      </w:r>
      <w:r w:rsidR="001C055D" w:rsidRPr="007463E9">
        <w:rPr>
          <w:rFonts w:ascii="Times New Roman" w:hAnsi="Times New Roman" w:cs="Times New Roman"/>
        </w:rPr>
        <w:t xml:space="preserve"> (Negev)</w:t>
      </w:r>
      <w:r w:rsidRPr="007463E9">
        <w:rPr>
          <w:rFonts w:ascii="Times New Roman" w:hAnsi="Times New Roman" w:cs="Times New Roman"/>
        </w:rPr>
        <w:t xml:space="preserve"> and </w:t>
      </w:r>
      <w:r w:rsidR="00FA218E" w:rsidRPr="007463E9">
        <w:rPr>
          <w:rFonts w:ascii="Times New Roman" w:hAnsi="Times New Roman" w:cs="Times New Roman"/>
        </w:rPr>
        <w:t xml:space="preserve">many </w:t>
      </w:r>
      <w:r w:rsidRPr="007463E9">
        <w:rPr>
          <w:rFonts w:ascii="Times New Roman" w:hAnsi="Times New Roman" w:cs="Times New Roman"/>
        </w:rPr>
        <w:t xml:space="preserve">other areas, which begins in the post-Mandate era with the </w:t>
      </w:r>
      <w:r w:rsidRPr="00B41048">
        <w:rPr>
          <w:rFonts w:ascii="Times New Roman" w:hAnsi="Times New Roman" w:cs="Times New Roman"/>
          <w:i/>
        </w:rPr>
        <w:t>Absentee Property Law</w:t>
      </w:r>
      <w:r w:rsidR="00276E11" w:rsidRPr="007463E9">
        <w:rPr>
          <w:rFonts w:ascii="Times New Roman" w:hAnsi="Times New Roman" w:cs="Times New Roman"/>
        </w:rPr>
        <w:t xml:space="preserve">. </w:t>
      </w:r>
      <w:r w:rsidR="00FA218E" w:rsidRPr="007463E9">
        <w:rPr>
          <w:rFonts w:ascii="Times New Roman" w:hAnsi="Times New Roman" w:cs="Times New Roman"/>
        </w:rPr>
        <w:t xml:space="preserve">As scores of Palestinian and Israeli scholars have recounted, the </w:t>
      </w:r>
      <w:r w:rsidR="00FA218E" w:rsidRPr="00B41048">
        <w:rPr>
          <w:rFonts w:ascii="Times New Roman" w:hAnsi="Times New Roman" w:cs="Times New Roman"/>
          <w:i/>
        </w:rPr>
        <w:t>Absentee Property</w:t>
      </w:r>
      <w:r w:rsidR="00276E11" w:rsidRPr="00B41048">
        <w:rPr>
          <w:rFonts w:ascii="Times New Roman" w:hAnsi="Times New Roman" w:cs="Times New Roman"/>
          <w:i/>
        </w:rPr>
        <w:t xml:space="preserve"> Law</w:t>
      </w:r>
      <w:r w:rsidRPr="007463E9">
        <w:rPr>
          <w:rFonts w:ascii="Times New Roman" w:hAnsi="Times New Roman" w:cs="Times New Roman"/>
        </w:rPr>
        <w:t xml:space="preserve"> placed all Palestinian property owned by people who were deemed to be absent in 1948 with the Custodian of Absentee Property. This land was then later transferred to the Israeli State, and in some instances, private organisations</w:t>
      </w:r>
      <w:r w:rsidR="00497FC7" w:rsidRPr="007463E9">
        <w:rPr>
          <w:rFonts w:ascii="Times New Roman" w:hAnsi="Times New Roman" w:cs="Times New Roman"/>
        </w:rPr>
        <w:t>,</w:t>
      </w:r>
      <w:r w:rsidRPr="007463E9">
        <w:rPr>
          <w:rFonts w:ascii="Times New Roman" w:hAnsi="Times New Roman" w:cs="Times New Roman"/>
        </w:rPr>
        <w:t xml:space="preserve"> inc</w:t>
      </w:r>
      <w:r w:rsidR="00276E11" w:rsidRPr="007463E9">
        <w:rPr>
          <w:rFonts w:ascii="Times New Roman" w:hAnsi="Times New Roman" w:cs="Times New Roman"/>
        </w:rPr>
        <w:t>luding settler organisations</w:t>
      </w:r>
      <w:r w:rsidRPr="007463E9">
        <w:rPr>
          <w:rFonts w:ascii="Times New Roman" w:hAnsi="Times New Roman" w:cs="Times New Roman"/>
        </w:rPr>
        <w:t>. The use of Military Orders, land use laws and urban planning policies, restrictions on the mobility of Palestinians, Mandate-era laws regarding the appropriation of land on the basis of how the land is used</w:t>
      </w:r>
      <w:r w:rsidR="00276E11" w:rsidRPr="007463E9">
        <w:rPr>
          <w:rFonts w:ascii="Times New Roman" w:hAnsi="Times New Roman" w:cs="Times New Roman"/>
        </w:rPr>
        <w:t>, all</w:t>
      </w:r>
      <w:r w:rsidRPr="007463E9">
        <w:rPr>
          <w:rFonts w:ascii="Times New Roman" w:hAnsi="Times New Roman" w:cs="Times New Roman"/>
        </w:rPr>
        <w:t xml:space="preserve"> </w:t>
      </w:r>
      <w:r w:rsidR="00276E11" w:rsidRPr="007463E9">
        <w:rPr>
          <w:rFonts w:ascii="Times New Roman" w:hAnsi="Times New Roman" w:cs="Times New Roman"/>
        </w:rPr>
        <w:t xml:space="preserve">operate </w:t>
      </w:r>
      <w:r w:rsidRPr="007463E9">
        <w:rPr>
          <w:rFonts w:ascii="Times New Roman" w:hAnsi="Times New Roman" w:cs="Times New Roman"/>
        </w:rPr>
        <w:t xml:space="preserve">recombinantly to </w:t>
      </w:r>
      <w:r w:rsidR="00FA218E" w:rsidRPr="007463E9">
        <w:rPr>
          <w:rFonts w:ascii="Times New Roman" w:hAnsi="Times New Roman" w:cs="Times New Roman"/>
        </w:rPr>
        <w:t xml:space="preserve">dispossess Palestinians of their </w:t>
      </w:r>
      <w:r w:rsidRPr="007463E9">
        <w:rPr>
          <w:rFonts w:ascii="Times New Roman" w:hAnsi="Times New Roman" w:cs="Times New Roman"/>
        </w:rPr>
        <w:t xml:space="preserve">land. Recently enacted laws however, some </w:t>
      </w:r>
      <w:r w:rsidR="001C055D" w:rsidRPr="007463E9">
        <w:rPr>
          <w:rFonts w:ascii="Times New Roman" w:hAnsi="Times New Roman" w:cs="Times New Roman"/>
        </w:rPr>
        <w:t xml:space="preserve">of </w:t>
      </w:r>
      <w:r w:rsidRPr="007463E9">
        <w:rPr>
          <w:rFonts w:ascii="Times New Roman" w:hAnsi="Times New Roman" w:cs="Times New Roman"/>
        </w:rPr>
        <w:t>which are analysed by the Committee, reflect changes in the mode of appropriation</w:t>
      </w:r>
      <w:r w:rsidR="00FA218E" w:rsidRPr="007463E9">
        <w:rPr>
          <w:rFonts w:ascii="Times New Roman" w:hAnsi="Times New Roman" w:cs="Times New Roman"/>
        </w:rPr>
        <w:t xml:space="preserve"> relied upon over the past 68 years</w:t>
      </w:r>
      <w:r w:rsidRPr="007463E9">
        <w:rPr>
          <w:rFonts w:ascii="Times New Roman" w:hAnsi="Times New Roman" w:cs="Times New Roman"/>
        </w:rPr>
        <w:t xml:space="preserve">. The </w:t>
      </w:r>
      <w:r w:rsidRPr="007463E9">
        <w:rPr>
          <w:rFonts w:ascii="Times New Roman" w:hAnsi="Times New Roman" w:cs="Times New Roman"/>
          <w:i/>
        </w:rPr>
        <w:t>Israel Land Administration Law</w:t>
      </w:r>
      <w:r w:rsidRPr="007463E9">
        <w:rPr>
          <w:rFonts w:ascii="Times New Roman" w:hAnsi="Times New Roman" w:cs="Times New Roman"/>
        </w:rPr>
        <w:t xml:space="preserve"> of 2009, the 2010 </w:t>
      </w:r>
      <w:r w:rsidRPr="007463E9">
        <w:rPr>
          <w:rFonts w:ascii="Times New Roman" w:hAnsi="Times New Roman" w:cs="Times New Roman"/>
          <w:i/>
        </w:rPr>
        <w:t xml:space="preserve">Amendment to the Land (Acquisition for Public Purposes) Ordinance </w:t>
      </w:r>
      <w:r w:rsidRPr="007463E9">
        <w:rPr>
          <w:rFonts w:ascii="Times New Roman" w:hAnsi="Times New Roman" w:cs="Times New Roman"/>
        </w:rPr>
        <w:t xml:space="preserve">(1943); and finally the 2010 </w:t>
      </w:r>
      <w:r w:rsidRPr="007463E9">
        <w:rPr>
          <w:rFonts w:ascii="Times New Roman" w:hAnsi="Times New Roman" w:cs="Times New Roman"/>
          <w:i/>
        </w:rPr>
        <w:t>Amendment to the Negev Development Authority Law</w:t>
      </w:r>
      <w:r w:rsidRPr="007463E9">
        <w:rPr>
          <w:rFonts w:ascii="Times New Roman" w:hAnsi="Times New Roman" w:cs="Times New Roman"/>
        </w:rPr>
        <w:t xml:space="preserve"> (1991) effectively set out legislative mechanisms for the appropriation of Palestinian land that will be transferred into a private market economy of property ownership.  This reflects a shift from the process by which appropriated land was first held by the Jewish National Fund for the Jewish people, and sometimes at a much later time, transferred into the hands of private organisations</w:t>
      </w:r>
      <w:r w:rsidR="00357654" w:rsidRPr="007463E9">
        <w:rPr>
          <w:rFonts w:ascii="Times New Roman" w:hAnsi="Times New Roman" w:cs="Times New Roman"/>
        </w:rPr>
        <w:t>,</w:t>
      </w:r>
      <w:r w:rsidR="00757E4A" w:rsidRPr="007463E9">
        <w:rPr>
          <w:rFonts w:ascii="Times New Roman" w:hAnsi="Times New Roman" w:cs="Times New Roman"/>
        </w:rPr>
        <w:t xml:space="preserve"> including settler organisations</w:t>
      </w:r>
      <w:r w:rsidRPr="007463E9">
        <w:rPr>
          <w:rFonts w:ascii="Times New Roman" w:hAnsi="Times New Roman" w:cs="Times New Roman"/>
        </w:rPr>
        <w:t xml:space="preserve">. This marks a significant </w:t>
      </w:r>
      <w:r w:rsidR="001C055D" w:rsidRPr="007463E9">
        <w:rPr>
          <w:rFonts w:ascii="Times New Roman" w:hAnsi="Times New Roman" w:cs="Times New Roman"/>
        </w:rPr>
        <w:t xml:space="preserve">change </w:t>
      </w:r>
      <w:r w:rsidRPr="007463E9">
        <w:rPr>
          <w:rFonts w:ascii="Times New Roman" w:hAnsi="Times New Roman" w:cs="Times New Roman"/>
        </w:rPr>
        <w:t xml:space="preserve">from a system of ownership in which the imperatives of an ethno-nationalist settler state </w:t>
      </w:r>
      <w:r w:rsidR="006D464F" w:rsidRPr="007463E9">
        <w:rPr>
          <w:rFonts w:ascii="Times New Roman" w:hAnsi="Times New Roman" w:cs="Times New Roman"/>
        </w:rPr>
        <w:t xml:space="preserve">initially replaced </w:t>
      </w:r>
      <w:r w:rsidRPr="007463E9">
        <w:rPr>
          <w:rFonts w:ascii="Times New Roman" w:hAnsi="Times New Roman" w:cs="Times New Roman"/>
        </w:rPr>
        <w:t xml:space="preserve">a private market in land, which is far more typically an attribute of </w:t>
      </w:r>
      <w:r w:rsidR="006328E9">
        <w:rPr>
          <w:rFonts w:ascii="Times New Roman" w:hAnsi="Times New Roman" w:cs="Times New Roman"/>
        </w:rPr>
        <w:t>settler colonial</w:t>
      </w:r>
      <w:r w:rsidRPr="007463E9">
        <w:rPr>
          <w:rFonts w:ascii="Times New Roman" w:hAnsi="Times New Roman" w:cs="Times New Roman"/>
        </w:rPr>
        <w:t xml:space="preserve"> systems</w:t>
      </w:r>
      <w:r w:rsidR="00276E11" w:rsidRPr="007463E9">
        <w:rPr>
          <w:rFonts w:ascii="Times New Roman" w:hAnsi="Times New Roman" w:cs="Times New Roman"/>
        </w:rPr>
        <w:t xml:space="preserve"> of property ownership</w:t>
      </w:r>
      <w:r w:rsidR="00B7075C" w:rsidRPr="007463E9">
        <w:rPr>
          <w:rFonts w:ascii="Times New Roman" w:hAnsi="Times New Roman" w:cs="Times New Roman"/>
        </w:rPr>
        <w:t>.</w:t>
      </w:r>
      <w:r w:rsidR="00757E4A" w:rsidRPr="007463E9">
        <w:rPr>
          <w:rFonts w:ascii="Times New Roman" w:hAnsi="Times New Roman" w:cs="Times New Roman"/>
        </w:rPr>
        <w:t xml:space="preserve"> </w:t>
      </w:r>
      <w:r w:rsidR="00B7075C" w:rsidRPr="007463E9">
        <w:rPr>
          <w:rFonts w:ascii="Times New Roman" w:hAnsi="Times New Roman" w:cs="Times New Roman"/>
        </w:rPr>
        <w:t>In Canada</w:t>
      </w:r>
      <w:r w:rsidR="00DA3A7F" w:rsidRPr="007463E9">
        <w:rPr>
          <w:rFonts w:ascii="Times New Roman" w:hAnsi="Times New Roman" w:cs="Times New Roman"/>
        </w:rPr>
        <w:t>,</w:t>
      </w:r>
      <w:r w:rsidR="00B7075C" w:rsidRPr="007463E9">
        <w:rPr>
          <w:rFonts w:ascii="Times New Roman" w:hAnsi="Times New Roman" w:cs="Times New Roman"/>
        </w:rPr>
        <w:t xml:space="preserve"> for instance, land that was appropriated from First Nations was placed directly into a private market economy</w:t>
      </w:r>
      <w:r w:rsidR="00FA218E" w:rsidRPr="007463E9">
        <w:rPr>
          <w:rFonts w:ascii="Times New Roman" w:hAnsi="Times New Roman" w:cs="Times New Roman"/>
        </w:rPr>
        <w:t xml:space="preserve">, </w:t>
      </w:r>
      <w:r w:rsidR="00081489" w:rsidRPr="007463E9">
        <w:rPr>
          <w:rFonts w:ascii="Times New Roman" w:hAnsi="Times New Roman" w:cs="Times New Roman"/>
        </w:rPr>
        <w:t xml:space="preserve">parasitic on </w:t>
      </w:r>
      <w:r w:rsidR="00FA218E" w:rsidRPr="007463E9">
        <w:rPr>
          <w:rFonts w:ascii="Times New Roman" w:hAnsi="Times New Roman" w:cs="Times New Roman"/>
        </w:rPr>
        <w:t xml:space="preserve">the fiction of </w:t>
      </w:r>
      <w:r w:rsidR="00081489" w:rsidRPr="007463E9">
        <w:rPr>
          <w:rFonts w:ascii="Times New Roman" w:hAnsi="Times New Roman" w:cs="Times New Roman"/>
        </w:rPr>
        <w:t xml:space="preserve">underlying </w:t>
      </w:r>
      <w:r w:rsidR="00FA218E" w:rsidRPr="007463E9">
        <w:rPr>
          <w:rFonts w:ascii="Times New Roman" w:hAnsi="Times New Roman" w:cs="Times New Roman"/>
        </w:rPr>
        <w:t>Crown sovereignty</w:t>
      </w:r>
      <w:r w:rsidR="00B7075C" w:rsidRPr="007463E9">
        <w:rPr>
          <w:rFonts w:ascii="Times New Roman" w:hAnsi="Times New Roman" w:cs="Times New Roman"/>
        </w:rPr>
        <w:t xml:space="preserve">. </w:t>
      </w:r>
    </w:p>
    <w:p w:rsidR="00325171" w:rsidRPr="007463E9" w:rsidRDefault="00325171"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b/>
        </w:rPr>
      </w:pPr>
      <w:r w:rsidRPr="007463E9">
        <w:rPr>
          <w:rFonts w:ascii="Times New Roman" w:hAnsi="Times New Roman" w:cs="Times New Roman"/>
        </w:rPr>
        <w:t>There are a few salient aspects of Israeli apartheid and racial discri</w:t>
      </w:r>
      <w:r w:rsidR="001C055D" w:rsidRPr="007463E9">
        <w:rPr>
          <w:rFonts w:ascii="Times New Roman" w:hAnsi="Times New Roman" w:cs="Times New Roman"/>
        </w:rPr>
        <w:t>mination that the Committee did</w:t>
      </w:r>
      <w:r w:rsidRPr="007463E9">
        <w:rPr>
          <w:rFonts w:ascii="Times New Roman" w:hAnsi="Times New Roman" w:cs="Times New Roman"/>
        </w:rPr>
        <w:t xml:space="preserve"> not consider</w:t>
      </w:r>
      <w:r w:rsidR="00081489" w:rsidRPr="007463E9">
        <w:rPr>
          <w:rFonts w:ascii="Times New Roman" w:hAnsi="Times New Roman" w:cs="Times New Roman"/>
        </w:rPr>
        <w:t>,</w:t>
      </w:r>
      <w:r w:rsidRPr="007463E9">
        <w:rPr>
          <w:rFonts w:ascii="Times New Roman" w:hAnsi="Times New Roman" w:cs="Times New Roman"/>
        </w:rPr>
        <w:t xml:space="preserve"> which are a</w:t>
      </w:r>
      <w:bookmarkStart w:id="0" w:name="_GoBack"/>
      <w:bookmarkEnd w:id="0"/>
      <w:r w:rsidRPr="007463E9">
        <w:rPr>
          <w:rFonts w:ascii="Times New Roman" w:hAnsi="Times New Roman" w:cs="Times New Roman"/>
        </w:rPr>
        <w:t>lso relevant to a consideration of State</w:t>
      </w:r>
      <w:r w:rsidR="00357654" w:rsidRPr="007463E9">
        <w:rPr>
          <w:rFonts w:ascii="Times New Roman" w:hAnsi="Times New Roman" w:cs="Times New Roman"/>
        </w:rPr>
        <w:t>-</w:t>
      </w:r>
      <w:r w:rsidRPr="007463E9">
        <w:rPr>
          <w:rFonts w:ascii="Times New Roman" w:hAnsi="Times New Roman" w:cs="Times New Roman"/>
        </w:rPr>
        <w:t>sanction</w:t>
      </w:r>
      <w:r w:rsidR="00B41048">
        <w:rPr>
          <w:rFonts w:ascii="Times New Roman" w:hAnsi="Times New Roman" w:cs="Times New Roman"/>
        </w:rPr>
        <w:t>ed racism and segregation. The c</w:t>
      </w:r>
      <w:r w:rsidRPr="007463E9">
        <w:rPr>
          <w:rFonts w:ascii="Times New Roman" w:hAnsi="Times New Roman" w:cs="Times New Roman"/>
        </w:rPr>
        <w:t xml:space="preserve">itizenship laws that were upheld </w:t>
      </w:r>
      <w:r w:rsidR="00B7075C" w:rsidRPr="007463E9">
        <w:rPr>
          <w:rFonts w:ascii="Times New Roman" w:hAnsi="Times New Roman" w:cs="Times New Roman"/>
        </w:rPr>
        <w:t xml:space="preserve">in 2012 </w:t>
      </w:r>
      <w:r w:rsidRPr="007463E9">
        <w:rPr>
          <w:rFonts w:ascii="Times New Roman" w:hAnsi="Times New Roman" w:cs="Times New Roman"/>
        </w:rPr>
        <w:t>by the Israeli Supreme Court make it virtually impossible for Palestinians with Israeli citizenship to reside in Israel with their spouses and children who d</w:t>
      </w:r>
      <w:r w:rsidR="00757E4A" w:rsidRPr="007463E9">
        <w:rPr>
          <w:rFonts w:ascii="Times New Roman" w:hAnsi="Times New Roman" w:cs="Times New Roman"/>
        </w:rPr>
        <w:t>o not have Israeli citizenship.</w:t>
      </w:r>
      <w:r w:rsidR="00FA218E" w:rsidRPr="007463E9">
        <w:rPr>
          <w:rStyle w:val="FootnoteReference"/>
          <w:rFonts w:ascii="Times New Roman" w:hAnsi="Times New Roman" w:cs="Times New Roman"/>
        </w:rPr>
        <w:footnoteReference w:id="7"/>
      </w:r>
      <w:r w:rsidR="00757E4A" w:rsidRPr="007463E9">
        <w:rPr>
          <w:rFonts w:ascii="Times New Roman" w:hAnsi="Times New Roman" w:cs="Times New Roman"/>
        </w:rPr>
        <w:t xml:space="preserve"> </w:t>
      </w:r>
      <w:r w:rsidRPr="007463E9">
        <w:rPr>
          <w:rFonts w:ascii="Times New Roman" w:hAnsi="Times New Roman" w:cs="Times New Roman"/>
        </w:rPr>
        <w:t xml:space="preserve">The </w:t>
      </w:r>
      <w:r w:rsidRPr="007463E9">
        <w:rPr>
          <w:rFonts w:ascii="Times New Roman" w:hAnsi="Times New Roman" w:cs="Times New Roman"/>
          <w:i/>
        </w:rPr>
        <w:t>Citizenship and Entry into Israel Law</w:t>
      </w:r>
      <w:r w:rsidRPr="007463E9">
        <w:rPr>
          <w:rFonts w:ascii="Times New Roman" w:hAnsi="Times New Roman" w:cs="Times New Roman"/>
        </w:rPr>
        <w:t xml:space="preserve"> was amended in 2003 to exclude Palestinians from obtaining Israeli citizenship through marriage. Specifically, the amendment to the </w:t>
      </w:r>
      <w:r w:rsidRPr="007463E9">
        <w:rPr>
          <w:rFonts w:ascii="Times New Roman" w:hAnsi="Times New Roman" w:cs="Times New Roman"/>
          <w:i/>
        </w:rPr>
        <w:t>Nationality Law</w:t>
      </w:r>
      <w:r w:rsidRPr="007463E9">
        <w:rPr>
          <w:rFonts w:ascii="Times New Roman" w:hAnsi="Times New Roman" w:cs="Times New Roman"/>
        </w:rPr>
        <w:t xml:space="preserve"> prohibits granting residency or citizenship status to Palestinians from the 1967 Occupied Palestinian Territories married to Israeli citizens. The Supreme Court upheld the validity of this racially discriminatory law, on the basis of security imperatives</w:t>
      </w:r>
      <w:r w:rsidR="0086537E" w:rsidRPr="007463E9">
        <w:rPr>
          <w:rFonts w:ascii="Times New Roman" w:hAnsi="Times New Roman" w:cs="Times New Roman"/>
        </w:rPr>
        <w:t>.</w:t>
      </w:r>
      <w:r w:rsidR="0086537E" w:rsidRPr="007463E9">
        <w:rPr>
          <w:rStyle w:val="FootnoteReference"/>
          <w:rFonts w:ascii="Times New Roman" w:hAnsi="Times New Roman" w:cs="Times New Roman"/>
        </w:rPr>
        <w:footnoteReference w:id="8"/>
      </w:r>
      <w:r w:rsidRPr="007463E9">
        <w:rPr>
          <w:rFonts w:ascii="Times New Roman" w:hAnsi="Times New Roman" w:cs="Times New Roman"/>
        </w:rPr>
        <w:t xml:space="preserve"> </w:t>
      </w:r>
    </w:p>
    <w:p w:rsidR="00325171" w:rsidRPr="007463E9" w:rsidRDefault="00325171" w:rsidP="00290733">
      <w:pPr>
        <w:spacing w:line="360" w:lineRule="auto"/>
        <w:rPr>
          <w:rFonts w:ascii="Times New Roman" w:hAnsi="Times New Roman" w:cs="Times New Roman"/>
        </w:rPr>
      </w:pPr>
    </w:p>
    <w:p w:rsidR="00325171" w:rsidRPr="007463E9" w:rsidRDefault="007463E9" w:rsidP="00290733">
      <w:pPr>
        <w:spacing w:line="360" w:lineRule="auto"/>
        <w:rPr>
          <w:rFonts w:ascii="Times New Roman" w:hAnsi="Times New Roman" w:cs="Times New Roman"/>
        </w:rPr>
      </w:pPr>
      <w:r>
        <w:rPr>
          <w:rFonts w:ascii="Times New Roman" w:hAnsi="Times New Roman" w:cs="Times New Roman"/>
        </w:rPr>
        <w:t>The finding</w:t>
      </w:r>
      <w:r w:rsidR="00325171" w:rsidRPr="007463E9">
        <w:rPr>
          <w:rFonts w:ascii="Times New Roman" w:hAnsi="Times New Roman" w:cs="Times New Roman"/>
        </w:rPr>
        <w:t xml:space="preserve"> that Israel is effe</w:t>
      </w:r>
      <w:r w:rsidR="001C055D" w:rsidRPr="007463E9">
        <w:rPr>
          <w:rFonts w:ascii="Times New Roman" w:hAnsi="Times New Roman" w:cs="Times New Roman"/>
        </w:rPr>
        <w:t xml:space="preserve">ctively perpetuating apartheid </w:t>
      </w:r>
      <w:r w:rsidR="00325171" w:rsidRPr="007463E9">
        <w:rPr>
          <w:rFonts w:ascii="Times New Roman" w:hAnsi="Times New Roman" w:cs="Times New Roman"/>
        </w:rPr>
        <w:t>is significant for many different reasons.  One implication is that describing Israel as an apartheid state may shift the way we understand the spatial and temporal dimensions of the conflict over land, resources, and political c</w:t>
      </w:r>
      <w:r w:rsidR="00FA218E" w:rsidRPr="007463E9">
        <w:rPr>
          <w:rFonts w:ascii="Times New Roman" w:hAnsi="Times New Roman" w:cs="Times New Roman"/>
        </w:rPr>
        <w:t>itizenship. Another consequence of describing state practi</w:t>
      </w:r>
      <w:r w:rsidR="00357654" w:rsidRPr="007463E9">
        <w:rPr>
          <w:rFonts w:ascii="Times New Roman" w:hAnsi="Times New Roman" w:cs="Times New Roman"/>
        </w:rPr>
        <w:t>c</w:t>
      </w:r>
      <w:r w:rsidR="00FA218E" w:rsidRPr="007463E9">
        <w:rPr>
          <w:rFonts w:ascii="Times New Roman" w:hAnsi="Times New Roman" w:cs="Times New Roman"/>
        </w:rPr>
        <w:t>es that amount to a form of socio-economic, political and racial apartheid is that this discourse may well influence</w:t>
      </w:r>
      <w:r w:rsidR="001C055D" w:rsidRPr="007463E9">
        <w:rPr>
          <w:rFonts w:ascii="Times New Roman" w:hAnsi="Times New Roman" w:cs="Times New Roman"/>
        </w:rPr>
        <w:t xml:space="preserve"> </w:t>
      </w:r>
      <w:r w:rsidR="00325171" w:rsidRPr="007463E9">
        <w:rPr>
          <w:rFonts w:ascii="Times New Roman" w:hAnsi="Times New Roman" w:cs="Times New Roman"/>
        </w:rPr>
        <w:t xml:space="preserve">our political responses to </w:t>
      </w:r>
      <w:r w:rsidR="00FA218E" w:rsidRPr="007463E9">
        <w:rPr>
          <w:rFonts w:ascii="Times New Roman" w:hAnsi="Times New Roman" w:cs="Times New Roman"/>
        </w:rPr>
        <w:t xml:space="preserve">this </w:t>
      </w:r>
      <w:r w:rsidR="00325171" w:rsidRPr="007463E9">
        <w:rPr>
          <w:rFonts w:ascii="Times New Roman" w:hAnsi="Times New Roman" w:cs="Times New Roman"/>
        </w:rPr>
        <w:t>ongoing situation of dispossession</w:t>
      </w:r>
      <w:r w:rsidR="00FA218E" w:rsidRPr="007463E9">
        <w:rPr>
          <w:rFonts w:ascii="Times New Roman" w:hAnsi="Times New Roman" w:cs="Times New Roman"/>
        </w:rPr>
        <w:t>.</w:t>
      </w:r>
      <w:r w:rsidR="00325171" w:rsidRPr="007463E9">
        <w:rPr>
          <w:rFonts w:ascii="Times New Roman" w:hAnsi="Times New Roman" w:cs="Times New Roman"/>
        </w:rPr>
        <w:t xml:space="preserve"> </w:t>
      </w:r>
    </w:p>
    <w:p w:rsidR="00325171" w:rsidRPr="007463E9" w:rsidRDefault="00325171"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r w:rsidRPr="007463E9">
        <w:rPr>
          <w:rFonts w:ascii="Times New Roman" w:hAnsi="Times New Roman" w:cs="Times New Roman"/>
        </w:rPr>
        <w:t>To begin with the first,</w:t>
      </w:r>
      <w:r w:rsidR="00757E4A" w:rsidRPr="007463E9">
        <w:rPr>
          <w:rFonts w:ascii="Times New Roman" w:hAnsi="Times New Roman" w:cs="Times New Roman"/>
        </w:rPr>
        <w:t xml:space="preserve"> in recent years </w:t>
      </w:r>
      <w:r w:rsidRPr="007463E9">
        <w:rPr>
          <w:rFonts w:ascii="Times New Roman" w:hAnsi="Times New Roman" w:cs="Times New Roman"/>
        </w:rPr>
        <w:t>there has been a move towards conceptualising Israel/Palestine as one g</w:t>
      </w:r>
      <w:r w:rsidR="00227266" w:rsidRPr="007463E9">
        <w:rPr>
          <w:rFonts w:ascii="Times New Roman" w:hAnsi="Times New Roman" w:cs="Times New Roman"/>
        </w:rPr>
        <w:t>eo-political space</w:t>
      </w:r>
      <w:r w:rsidR="00246BE4" w:rsidRPr="007463E9">
        <w:rPr>
          <w:rFonts w:ascii="Times New Roman" w:hAnsi="Times New Roman" w:cs="Times New Roman"/>
        </w:rPr>
        <w:t>.</w:t>
      </w:r>
      <w:r w:rsidRPr="007463E9">
        <w:rPr>
          <w:rFonts w:ascii="Times New Roman" w:hAnsi="Times New Roman" w:cs="Times New Roman"/>
        </w:rPr>
        <w:t xml:space="preserve"> </w:t>
      </w:r>
      <w:r w:rsidR="00246BE4" w:rsidRPr="007463E9">
        <w:rPr>
          <w:rFonts w:ascii="Times New Roman" w:hAnsi="Times New Roman" w:cs="Times New Roman"/>
        </w:rPr>
        <w:t>S</w:t>
      </w:r>
      <w:r w:rsidRPr="007463E9">
        <w:rPr>
          <w:rFonts w:ascii="Times New Roman" w:hAnsi="Times New Roman" w:cs="Times New Roman"/>
        </w:rPr>
        <w:t xml:space="preserve">eeing the occupation as a conflict between Israel and the </w:t>
      </w:r>
      <w:r w:rsidR="00B41048">
        <w:rPr>
          <w:rFonts w:ascii="Times New Roman" w:hAnsi="Times New Roman" w:cs="Times New Roman"/>
        </w:rPr>
        <w:t>West Bank &amp;</w:t>
      </w:r>
      <w:r w:rsidR="00757E4A" w:rsidRPr="007463E9">
        <w:rPr>
          <w:rFonts w:ascii="Times New Roman" w:hAnsi="Times New Roman" w:cs="Times New Roman"/>
        </w:rPr>
        <w:t xml:space="preserve"> Gaza</w:t>
      </w:r>
      <w:r w:rsidR="00313E7D" w:rsidRPr="007463E9">
        <w:rPr>
          <w:rFonts w:ascii="Times New Roman" w:hAnsi="Times New Roman" w:cs="Times New Roman"/>
        </w:rPr>
        <w:t xml:space="preserve"> masks</w:t>
      </w:r>
      <w:r w:rsidR="00246BE4" w:rsidRPr="007463E9">
        <w:rPr>
          <w:rFonts w:ascii="Times New Roman" w:hAnsi="Times New Roman" w:cs="Times New Roman"/>
        </w:rPr>
        <w:t xml:space="preserve"> the jurisdictional reality (a</w:t>
      </w:r>
      <w:r w:rsidR="00B41048">
        <w:rPr>
          <w:rFonts w:ascii="Times New Roman" w:hAnsi="Times New Roman" w:cs="Times New Roman"/>
        </w:rPr>
        <w:t>nd complexity) of the situation,</w:t>
      </w:r>
      <w:r w:rsidR="00246BE4" w:rsidRPr="007463E9">
        <w:rPr>
          <w:rFonts w:ascii="Times New Roman" w:hAnsi="Times New Roman" w:cs="Times New Roman"/>
        </w:rPr>
        <w:t xml:space="preserve"> one in which similar legal techniques are used throughout the West Bank, the Naqab, and many mixed Arab-Jewish towns and cities to displace Palestinians. </w:t>
      </w:r>
      <w:r w:rsidRPr="007463E9">
        <w:rPr>
          <w:rFonts w:ascii="Times New Roman" w:hAnsi="Times New Roman" w:cs="Times New Roman"/>
        </w:rPr>
        <w:t>Israeli settlements and the construction of the Wall in the West Bank have resulted in the appropriation of 59% of West Bank land</w:t>
      </w:r>
      <w:r w:rsidR="00313E7D" w:rsidRPr="007463E9">
        <w:rPr>
          <w:rFonts w:ascii="Times New Roman" w:hAnsi="Times New Roman" w:cs="Times New Roman"/>
        </w:rPr>
        <w:t xml:space="preserve">, some of which lies in ‘seam zones’ that make </w:t>
      </w:r>
      <w:r w:rsidR="00DE1271" w:rsidRPr="007463E9">
        <w:rPr>
          <w:rFonts w:ascii="Times New Roman" w:hAnsi="Times New Roman" w:cs="Times New Roman"/>
        </w:rPr>
        <w:t xml:space="preserve">Palestinian </w:t>
      </w:r>
      <w:r w:rsidR="00313E7D" w:rsidRPr="007463E9">
        <w:rPr>
          <w:rFonts w:ascii="Times New Roman" w:hAnsi="Times New Roman" w:cs="Times New Roman"/>
        </w:rPr>
        <w:t xml:space="preserve">farmland inaccessible to </w:t>
      </w:r>
      <w:r w:rsidR="00DE1271" w:rsidRPr="007463E9">
        <w:rPr>
          <w:rFonts w:ascii="Times New Roman" w:hAnsi="Times New Roman" w:cs="Times New Roman"/>
        </w:rPr>
        <w:t xml:space="preserve">its </w:t>
      </w:r>
      <w:r w:rsidR="00313E7D" w:rsidRPr="007463E9">
        <w:rPr>
          <w:rFonts w:ascii="Times New Roman" w:hAnsi="Times New Roman" w:cs="Times New Roman"/>
        </w:rPr>
        <w:t>owners</w:t>
      </w:r>
      <w:r w:rsidRPr="007463E9">
        <w:rPr>
          <w:rFonts w:ascii="Times New Roman" w:hAnsi="Times New Roman" w:cs="Times New Roman"/>
        </w:rPr>
        <w:t xml:space="preserve">. </w:t>
      </w:r>
      <w:r w:rsidR="00313E7D" w:rsidRPr="007463E9">
        <w:rPr>
          <w:rFonts w:ascii="Times New Roman" w:hAnsi="Times New Roman" w:cs="Times New Roman"/>
        </w:rPr>
        <w:t xml:space="preserve">Residents of some West Bank villages have had contact with their families, lands and businesses cut off by the Wall. </w:t>
      </w:r>
      <w:r w:rsidRPr="007463E9">
        <w:rPr>
          <w:rFonts w:ascii="Times New Roman" w:hAnsi="Times New Roman" w:cs="Times New Roman"/>
        </w:rPr>
        <w:t>The settlements are connected to each other by roads that Palestinian West Bank residen</w:t>
      </w:r>
      <w:r w:rsidR="00227266" w:rsidRPr="007463E9">
        <w:rPr>
          <w:rFonts w:ascii="Times New Roman" w:hAnsi="Times New Roman" w:cs="Times New Roman"/>
        </w:rPr>
        <w:t>ts are not allowed to travel on.</w:t>
      </w:r>
      <w:r w:rsidRPr="007463E9">
        <w:rPr>
          <w:rFonts w:ascii="Times New Roman" w:hAnsi="Times New Roman" w:cs="Times New Roman"/>
        </w:rPr>
        <w:t xml:space="preserve"> Israel has divided the West Bank into sixty discontinuous zones, with over 300 checkpoints littering the landscape, many of them mobile or flying checkpoints.</w:t>
      </w:r>
      <w:r w:rsidR="00EB7987" w:rsidRPr="007463E9">
        <w:rPr>
          <w:rStyle w:val="FootnoteReference"/>
          <w:rFonts w:ascii="Times New Roman" w:hAnsi="Times New Roman" w:cs="Times New Roman"/>
        </w:rPr>
        <w:footnoteReference w:id="9"/>
      </w:r>
      <w:r w:rsidRPr="007463E9">
        <w:rPr>
          <w:rFonts w:ascii="Times New Roman" w:hAnsi="Times New Roman" w:cs="Times New Roman"/>
        </w:rPr>
        <w:t xml:space="preserve"> </w:t>
      </w:r>
      <w:r w:rsidR="00081489" w:rsidRPr="007463E9">
        <w:rPr>
          <w:rFonts w:ascii="Times New Roman" w:hAnsi="Times New Roman" w:cs="Times New Roman"/>
        </w:rPr>
        <w:t xml:space="preserve">In Gaza, farmers </w:t>
      </w:r>
      <w:r w:rsidR="001A4119" w:rsidRPr="007463E9">
        <w:rPr>
          <w:rFonts w:ascii="Times New Roman" w:hAnsi="Times New Roman" w:cs="Times New Roman"/>
        </w:rPr>
        <w:t xml:space="preserve">are unable to </w:t>
      </w:r>
      <w:r w:rsidR="00081489" w:rsidRPr="007463E9">
        <w:rPr>
          <w:rFonts w:ascii="Times New Roman" w:hAnsi="Times New Roman" w:cs="Times New Roman"/>
        </w:rPr>
        <w:t xml:space="preserve">cultivate their lands which lie in the </w:t>
      </w:r>
      <w:r w:rsidR="001A4119" w:rsidRPr="007463E9">
        <w:rPr>
          <w:rFonts w:ascii="Times New Roman" w:hAnsi="Times New Roman" w:cs="Times New Roman"/>
        </w:rPr>
        <w:t>expansive ‘seam zone’ guarde</w:t>
      </w:r>
      <w:r w:rsidR="00B41048">
        <w:rPr>
          <w:rFonts w:ascii="Times New Roman" w:hAnsi="Times New Roman" w:cs="Times New Roman"/>
        </w:rPr>
        <w:t>d by the Israeli military. The three</w:t>
      </w:r>
      <w:r w:rsidR="00DA3A7F" w:rsidRPr="007463E9">
        <w:rPr>
          <w:rFonts w:ascii="Times New Roman" w:hAnsi="Times New Roman" w:cs="Times New Roman"/>
        </w:rPr>
        <w:t>-</w:t>
      </w:r>
      <w:r w:rsidR="001A4119" w:rsidRPr="007463E9">
        <w:rPr>
          <w:rFonts w:ascii="Times New Roman" w:hAnsi="Times New Roman" w:cs="Times New Roman"/>
        </w:rPr>
        <w:t>mile nautical limit in which Gazans can legally fis</w:t>
      </w:r>
      <w:r w:rsidR="00B41048">
        <w:rPr>
          <w:rFonts w:ascii="Times New Roman" w:hAnsi="Times New Roman" w:cs="Times New Roman"/>
        </w:rPr>
        <w:t>h has left thousands of fisherme</w:t>
      </w:r>
      <w:r w:rsidR="001A4119" w:rsidRPr="007463E9">
        <w:rPr>
          <w:rFonts w:ascii="Times New Roman" w:hAnsi="Times New Roman" w:cs="Times New Roman"/>
        </w:rPr>
        <w:t xml:space="preserve">n devastated. </w:t>
      </w:r>
      <w:r w:rsidR="00246BE4" w:rsidRPr="007463E9">
        <w:rPr>
          <w:rFonts w:ascii="Times New Roman" w:hAnsi="Times New Roman" w:cs="Times New Roman"/>
        </w:rPr>
        <w:t>Inside the boundaries of Israel, Bedouin communities are facing eviction, dispossession and criminalisat</w:t>
      </w:r>
      <w:r w:rsidR="00B41048">
        <w:rPr>
          <w:rFonts w:ascii="Times New Roman" w:hAnsi="Times New Roman" w:cs="Times New Roman"/>
        </w:rPr>
        <w:t>ion through reliance on Ottoman-</w:t>
      </w:r>
      <w:r w:rsidR="00246BE4" w:rsidRPr="007463E9">
        <w:rPr>
          <w:rFonts w:ascii="Times New Roman" w:hAnsi="Times New Roman" w:cs="Times New Roman"/>
        </w:rPr>
        <w:t>era</w:t>
      </w:r>
      <w:r w:rsidR="00B41048">
        <w:rPr>
          <w:rFonts w:ascii="Times New Roman" w:hAnsi="Times New Roman" w:cs="Times New Roman"/>
        </w:rPr>
        <w:t xml:space="preserve"> </w:t>
      </w:r>
      <w:r w:rsidR="00246BE4" w:rsidRPr="007463E9">
        <w:rPr>
          <w:rFonts w:ascii="Times New Roman" w:hAnsi="Times New Roman" w:cs="Times New Roman"/>
        </w:rPr>
        <w:t xml:space="preserve">land laws that have also been used throughout the West Bank to appropriate land for the Israeli state. </w:t>
      </w:r>
      <w:r w:rsidRPr="007463E9">
        <w:rPr>
          <w:rFonts w:ascii="Times New Roman" w:hAnsi="Times New Roman" w:cs="Times New Roman"/>
        </w:rPr>
        <w:t xml:space="preserve">Thus, to speak of Israel and Palestine as two separate geo-political entities really belies the reality of a space that is burdened by a complex regime of overlapping jurisdictions of political, economic and military control and an occupation that is not confined to areas that have clearly delineated borders. The concept of apartheid, used to describe systemic and legalised racial segregation within the boundaries of one territory is helpful in describing the contours of the occupation. It also more accurately reflects the fact that </w:t>
      </w:r>
      <w:r w:rsidR="001A4119" w:rsidRPr="007463E9">
        <w:rPr>
          <w:rFonts w:ascii="Times New Roman" w:hAnsi="Times New Roman" w:cs="Times New Roman"/>
        </w:rPr>
        <w:t xml:space="preserve">prolific </w:t>
      </w:r>
      <w:r w:rsidRPr="007463E9">
        <w:rPr>
          <w:rFonts w:ascii="Times New Roman" w:hAnsi="Times New Roman" w:cs="Times New Roman"/>
        </w:rPr>
        <w:t xml:space="preserve">settlement </w:t>
      </w:r>
      <w:r w:rsidR="001A4119" w:rsidRPr="007463E9">
        <w:rPr>
          <w:rFonts w:ascii="Times New Roman" w:hAnsi="Times New Roman" w:cs="Times New Roman"/>
        </w:rPr>
        <w:t xml:space="preserve">activity throughout </w:t>
      </w:r>
      <w:r w:rsidRPr="007463E9">
        <w:rPr>
          <w:rFonts w:ascii="Times New Roman" w:hAnsi="Times New Roman" w:cs="Times New Roman"/>
        </w:rPr>
        <w:t xml:space="preserve">the West Bank has made the possibility of a </w:t>
      </w:r>
      <w:r w:rsidR="00C71E8A" w:rsidRPr="007463E9">
        <w:rPr>
          <w:rFonts w:ascii="Times New Roman" w:hAnsi="Times New Roman" w:cs="Times New Roman"/>
        </w:rPr>
        <w:t xml:space="preserve">meaningful </w:t>
      </w:r>
      <w:r w:rsidRPr="007463E9">
        <w:rPr>
          <w:rFonts w:ascii="Times New Roman" w:hAnsi="Times New Roman" w:cs="Times New Roman"/>
        </w:rPr>
        <w:t xml:space="preserve">two state solution </w:t>
      </w:r>
      <w:r w:rsidR="00C71E8A" w:rsidRPr="007463E9">
        <w:rPr>
          <w:rFonts w:ascii="Times New Roman" w:hAnsi="Times New Roman" w:cs="Times New Roman"/>
        </w:rPr>
        <w:t>difficult to imagine</w:t>
      </w:r>
      <w:r w:rsidRPr="007463E9">
        <w:rPr>
          <w:rFonts w:ascii="Times New Roman" w:hAnsi="Times New Roman" w:cs="Times New Roman"/>
        </w:rPr>
        <w:t>.</w:t>
      </w:r>
      <w:r w:rsidR="00A566BE" w:rsidRPr="007463E9">
        <w:rPr>
          <w:rStyle w:val="FootnoteReference"/>
          <w:rFonts w:ascii="Times New Roman" w:hAnsi="Times New Roman" w:cs="Times New Roman"/>
        </w:rPr>
        <w:footnoteReference w:id="10"/>
      </w:r>
      <w:r w:rsidRPr="007463E9">
        <w:rPr>
          <w:rFonts w:ascii="Times New Roman" w:hAnsi="Times New Roman" w:cs="Times New Roman"/>
        </w:rPr>
        <w:t xml:space="preserve"> </w:t>
      </w:r>
    </w:p>
    <w:p w:rsidR="00325171" w:rsidRPr="007463E9" w:rsidRDefault="00325171" w:rsidP="00290733">
      <w:pPr>
        <w:spacing w:line="360" w:lineRule="auto"/>
        <w:rPr>
          <w:rFonts w:ascii="Times New Roman" w:hAnsi="Times New Roman" w:cs="Times New Roman"/>
        </w:rPr>
      </w:pPr>
    </w:p>
    <w:p w:rsidR="00325171" w:rsidRPr="007463E9" w:rsidRDefault="0094646F" w:rsidP="00290733">
      <w:pPr>
        <w:spacing w:line="360" w:lineRule="auto"/>
        <w:rPr>
          <w:rFonts w:ascii="Times New Roman" w:hAnsi="Times New Roman" w:cs="Times New Roman"/>
        </w:rPr>
      </w:pPr>
      <w:r w:rsidRPr="007463E9">
        <w:rPr>
          <w:rFonts w:ascii="Times New Roman" w:hAnsi="Times New Roman" w:cs="Times New Roman"/>
        </w:rPr>
        <w:t>The frag</w:t>
      </w:r>
      <w:r w:rsidR="00C71E8A" w:rsidRPr="007463E9">
        <w:rPr>
          <w:rFonts w:ascii="Times New Roman" w:hAnsi="Times New Roman" w:cs="Times New Roman"/>
        </w:rPr>
        <w:t>mentation of land, populations, communities, networks of</w:t>
      </w:r>
      <w:r w:rsidR="00D421D0" w:rsidRPr="007463E9">
        <w:rPr>
          <w:rFonts w:ascii="Times New Roman" w:hAnsi="Times New Roman" w:cs="Times New Roman"/>
        </w:rPr>
        <w:t xml:space="preserve"> </w:t>
      </w:r>
      <w:r w:rsidR="00D344C8" w:rsidRPr="007463E9">
        <w:rPr>
          <w:rFonts w:ascii="Times New Roman" w:hAnsi="Times New Roman" w:cs="Times New Roman"/>
        </w:rPr>
        <w:t>movement and communi</w:t>
      </w:r>
      <w:r w:rsidR="00D12BB2" w:rsidRPr="007463E9">
        <w:rPr>
          <w:rFonts w:ascii="Times New Roman" w:hAnsi="Times New Roman" w:cs="Times New Roman"/>
        </w:rPr>
        <w:t>cation</w:t>
      </w:r>
      <w:r w:rsidR="00CB0930" w:rsidRPr="007463E9">
        <w:rPr>
          <w:rFonts w:ascii="Times New Roman" w:hAnsi="Times New Roman" w:cs="Times New Roman"/>
        </w:rPr>
        <w:t xml:space="preserve"> </w:t>
      </w:r>
      <w:r w:rsidR="00D12BB2" w:rsidRPr="007463E9">
        <w:rPr>
          <w:rFonts w:ascii="Times New Roman" w:hAnsi="Times New Roman" w:cs="Times New Roman"/>
        </w:rPr>
        <w:t>reflect the logic of the Oslo Accords</w:t>
      </w:r>
      <w:r w:rsidR="00227266" w:rsidRPr="007463E9">
        <w:rPr>
          <w:rFonts w:ascii="Times New Roman" w:hAnsi="Times New Roman" w:cs="Times New Roman"/>
        </w:rPr>
        <w:t>,</w:t>
      </w:r>
      <w:r w:rsidR="008664D6" w:rsidRPr="007463E9">
        <w:rPr>
          <w:rFonts w:ascii="Times New Roman" w:hAnsi="Times New Roman" w:cs="Times New Roman"/>
        </w:rPr>
        <w:t xml:space="preserve"> which, in the view of Adam Hanieh, </w:t>
      </w:r>
      <w:r w:rsidR="00CB0930" w:rsidRPr="007463E9">
        <w:rPr>
          <w:rFonts w:ascii="Times New Roman" w:hAnsi="Times New Roman" w:cs="Times New Roman"/>
        </w:rPr>
        <w:t xml:space="preserve">have </w:t>
      </w:r>
      <w:r w:rsidR="00DA3A7F" w:rsidRPr="007463E9">
        <w:rPr>
          <w:rFonts w:ascii="Times New Roman" w:hAnsi="Times New Roman" w:cs="Times New Roman"/>
        </w:rPr>
        <w:t xml:space="preserve">essentially </w:t>
      </w:r>
      <w:r w:rsidR="008664D6" w:rsidRPr="007463E9">
        <w:rPr>
          <w:rFonts w:ascii="Times New Roman" w:hAnsi="Times New Roman" w:cs="Times New Roman"/>
        </w:rPr>
        <w:t>allowed Israel to incorporate various forms of dispossession within a “comprehensive system of control.”</w:t>
      </w:r>
      <w:r w:rsidR="00A566BE" w:rsidRPr="007463E9">
        <w:rPr>
          <w:rStyle w:val="FootnoteReference"/>
          <w:rFonts w:ascii="Times New Roman" w:hAnsi="Times New Roman" w:cs="Times New Roman"/>
        </w:rPr>
        <w:footnoteReference w:id="11"/>
      </w:r>
      <w:r w:rsidR="008664D6" w:rsidRPr="007463E9">
        <w:rPr>
          <w:rFonts w:ascii="Times New Roman" w:hAnsi="Times New Roman" w:cs="Times New Roman"/>
        </w:rPr>
        <w:t xml:space="preserve"> </w:t>
      </w:r>
      <w:r w:rsidR="00DC0B39" w:rsidRPr="007463E9">
        <w:rPr>
          <w:rFonts w:ascii="Times New Roman" w:hAnsi="Times New Roman" w:cs="Times New Roman"/>
        </w:rPr>
        <w:t xml:space="preserve">Hanieh </w:t>
      </w:r>
      <w:r w:rsidR="00CB0930" w:rsidRPr="007463E9">
        <w:rPr>
          <w:rFonts w:ascii="Times New Roman" w:hAnsi="Times New Roman" w:cs="Times New Roman"/>
        </w:rPr>
        <w:t>details how</w:t>
      </w:r>
      <w:r w:rsidR="008D208D" w:rsidRPr="007463E9">
        <w:rPr>
          <w:rFonts w:ascii="Times New Roman" w:hAnsi="Times New Roman" w:cs="Times New Roman"/>
        </w:rPr>
        <w:t>, to take one example,</w:t>
      </w:r>
      <w:r w:rsidR="00CB0930" w:rsidRPr="007463E9">
        <w:rPr>
          <w:rFonts w:ascii="Times New Roman" w:hAnsi="Times New Roman" w:cs="Times New Roman"/>
        </w:rPr>
        <w:t xml:space="preserve"> the destruction of the Palestinian agricultural sector from 1967 onwards becomes cemented post-Oslo in the transformation of Palestinian land into a patchwork of isolated enclaves. The lack of access to their agricultural land, sources of water for irrigation, and the rampant building of settlemen</w:t>
      </w:r>
      <w:r w:rsidR="008D208D" w:rsidRPr="007463E9">
        <w:rPr>
          <w:rFonts w:ascii="Times New Roman" w:hAnsi="Times New Roman" w:cs="Times New Roman"/>
        </w:rPr>
        <w:t>ts on fertile ground has meant the</w:t>
      </w:r>
      <w:r w:rsidR="00CB0930" w:rsidRPr="007463E9">
        <w:rPr>
          <w:rFonts w:ascii="Times New Roman" w:hAnsi="Times New Roman" w:cs="Times New Roman"/>
        </w:rPr>
        <w:t xml:space="preserve"> </w:t>
      </w:r>
      <w:r w:rsidR="008D208D" w:rsidRPr="007463E9">
        <w:rPr>
          <w:rFonts w:ascii="Times New Roman" w:hAnsi="Times New Roman" w:cs="Times New Roman"/>
        </w:rPr>
        <w:t xml:space="preserve">devastation of Palestinian agriculture, the </w:t>
      </w:r>
      <w:r w:rsidR="00CB0930" w:rsidRPr="007463E9">
        <w:rPr>
          <w:rFonts w:ascii="Times New Roman" w:hAnsi="Times New Roman" w:cs="Times New Roman"/>
        </w:rPr>
        <w:t>impoverishment of Palestinian farmers</w:t>
      </w:r>
      <w:r w:rsidR="00DA3A7F" w:rsidRPr="007463E9">
        <w:rPr>
          <w:rFonts w:ascii="Times New Roman" w:hAnsi="Times New Roman" w:cs="Times New Roman"/>
        </w:rPr>
        <w:t xml:space="preserve"> and</w:t>
      </w:r>
      <w:r w:rsidR="00CB0930" w:rsidRPr="007463E9">
        <w:rPr>
          <w:rFonts w:ascii="Times New Roman" w:hAnsi="Times New Roman" w:cs="Times New Roman"/>
        </w:rPr>
        <w:t xml:space="preserve"> labourers</w:t>
      </w:r>
      <w:r w:rsidR="00DA3A7F" w:rsidRPr="007463E9">
        <w:rPr>
          <w:rFonts w:ascii="Times New Roman" w:hAnsi="Times New Roman" w:cs="Times New Roman"/>
        </w:rPr>
        <w:t>,</w:t>
      </w:r>
      <w:r w:rsidR="00CB0930" w:rsidRPr="007463E9">
        <w:rPr>
          <w:rFonts w:ascii="Times New Roman" w:hAnsi="Times New Roman" w:cs="Times New Roman"/>
        </w:rPr>
        <w:t xml:space="preserve"> and also ensured dependency on foreign imports, all of which are controlled by Israel.</w:t>
      </w:r>
      <w:r w:rsidR="00A566BE" w:rsidRPr="007463E9">
        <w:rPr>
          <w:rStyle w:val="FootnoteReference"/>
          <w:rFonts w:ascii="Times New Roman" w:hAnsi="Times New Roman" w:cs="Times New Roman"/>
        </w:rPr>
        <w:footnoteReference w:id="12"/>
      </w:r>
      <w:r w:rsidR="00CB0930" w:rsidRPr="007463E9">
        <w:rPr>
          <w:rFonts w:ascii="Times New Roman" w:hAnsi="Times New Roman" w:cs="Times New Roman"/>
        </w:rPr>
        <w:t xml:space="preserve"> </w:t>
      </w:r>
    </w:p>
    <w:p w:rsidR="00137017" w:rsidRPr="007463E9" w:rsidRDefault="00E32ED3" w:rsidP="00290733">
      <w:pPr>
        <w:spacing w:line="360" w:lineRule="auto"/>
        <w:rPr>
          <w:rFonts w:ascii="Times New Roman" w:hAnsi="Times New Roman" w:cs="Times New Roman"/>
          <w:b/>
        </w:rPr>
      </w:pPr>
      <w:r w:rsidRPr="007463E9">
        <w:rPr>
          <w:rFonts w:ascii="Times New Roman" w:hAnsi="Times New Roman" w:cs="Times New Roman"/>
          <w:b/>
        </w:rPr>
        <w:t xml:space="preserve"> </w:t>
      </w:r>
    </w:p>
    <w:p w:rsidR="00227266" w:rsidRPr="007463E9" w:rsidRDefault="00DC0B39" w:rsidP="00227266">
      <w:pPr>
        <w:spacing w:line="360" w:lineRule="auto"/>
        <w:rPr>
          <w:rFonts w:ascii="Times New Roman" w:hAnsi="Times New Roman" w:cs="Times New Roman"/>
          <w:lang w:val="en-US"/>
        </w:rPr>
      </w:pPr>
      <w:r w:rsidRPr="007463E9">
        <w:rPr>
          <w:rFonts w:ascii="Times New Roman" w:hAnsi="Times New Roman" w:cs="Times New Roman"/>
        </w:rPr>
        <w:t xml:space="preserve">Neo-liberal economic policies have been shaping life in the West Bank for several years. The </w:t>
      </w:r>
      <w:r w:rsidR="00F44BF7" w:rsidRPr="007463E9">
        <w:rPr>
          <w:rFonts w:ascii="Times New Roman" w:hAnsi="Times New Roman" w:cs="Times New Roman"/>
        </w:rPr>
        <w:t xml:space="preserve">complex </w:t>
      </w:r>
      <w:r w:rsidRPr="007463E9">
        <w:rPr>
          <w:rFonts w:ascii="Times New Roman" w:hAnsi="Times New Roman" w:cs="Times New Roman"/>
        </w:rPr>
        <w:t>relationship betwe</w:t>
      </w:r>
      <w:r w:rsidR="0070452A" w:rsidRPr="007463E9">
        <w:rPr>
          <w:rFonts w:ascii="Times New Roman" w:hAnsi="Times New Roman" w:cs="Times New Roman"/>
        </w:rPr>
        <w:t>en the security</w:t>
      </w:r>
      <w:r w:rsidR="00A34680" w:rsidRPr="007463E9">
        <w:rPr>
          <w:rFonts w:ascii="Times New Roman" w:hAnsi="Times New Roman" w:cs="Times New Roman"/>
        </w:rPr>
        <w:t xml:space="preserve"> apparatus</w:t>
      </w:r>
      <w:r w:rsidR="0070452A" w:rsidRPr="007463E9">
        <w:rPr>
          <w:rFonts w:ascii="Times New Roman" w:hAnsi="Times New Roman" w:cs="Times New Roman"/>
        </w:rPr>
        <w:t>, economic policies of the P</w:t>
      </w:r>
      <w:r w:rsidR="00B41048">
        <w:rPr>
          <w:rFonts w:ascii="Times New Roman" w:hAnsi="Times New Roman" w:cs="Times New Roman"/>
        </w:rPr>
        <w:t xml:space="preserve">alestinian </w:t>
      </w:r>
      <w:r w:rsidR="0070452A" w:rsidRPr="007463E9">
        <w:rPr>
          <w:rFonts w:ascii="Times New Roman" w:hAnsi="Times New Roman" w:cs="Times New Roman"/>
        </w:rPr>
        <w:t>A</w:t>
      </w:r>
      <w:r w:rsidR="00B41048">
        <w:rPr>
          <w:rFonts w:ascii="Times New Roman" w:hAnsi="Times New Roman" w:cs="Times New Roman"/>
        </w:rPr>
        <w:t>uthority (PA)</w:t>
      </w:r>
      <w:r w:rsidR="0070452A" w:rsidRPr="007463E9">
        <w:rPr>
          <w:rFonts w:ascii="Times New Roman" w:hAnsi="Times New Roman" w:cs="Times New Roman"/>
        </w:rPr>
        <w:t xml:space="preserve">, the </w:t>
      </w:r>
      <w:r w:rsidR="00357654" w:rsidRPr="007463E9">
        <w:rPr>
          <w:rFonts w:ascii="Times New Roman" w:hAnsi="Times New Roman" w:cs="Times New Roman"/>
        </w:rPr>
        <w:t xml:space="preserve">punitive </w:t>
      </w:r>
      <w:r w:rsidR="0070452A" w:rsidRPr="007463E9">
        <w:rPr>
          <w:rFonts w:ascii="Times New Roman" w:hAnsi="Times New Roman" w:cs="Times New Roman"/>
        </w:rPr>
        <w:t>conditions on the international funding it receives, and the financial dependence</w:t>
      </w:r>
      <w:r w:rsidR="00F44BF7" w:rsidRPr="007463E9">
        <w:rPr>
          <w:rFonts w:ascii="Times New Roman" w:hAnsi="Times New Roman" w:cs="Times New Roman"/>
        </w:rPr>
        <w:t xml:space="preserve"> of vast swathes of people employed by the PA have created a web in which </w:t>
      </w:r>
      <w:r w:rsidR="00A34680" w:rsidRPr="007463E9">
        <w:rPr>
          <w:rFonts w:ascii="Times New Roman" w:hAnsi="Times New Roman" w:cs="Times New Roman"/>
        </w:rPr>
        <w:t>many people are caught, and many excluded, from globalised circuits of credit and debt that carry the promise of a comfortable lifestyle in the midst of the occupation.</w:t>
      </w:r>
      <w:r w:rsidR="00DA3A7F" w:rsidRPr="007463E9">
        <w:rPr>
          <w:rFonts w:ascii="Times New Roman" w:hAnsi="Times New Roman" w:cs="Times New Roman"/>
        </w:rPr>
        <w:t xml:space="preserve"> </w:t>
      </w:r>
      <w:r w:rsidR="00227266" w:rsidRPr="007463E9">
        <w:rPr>
          <w:rStyle w:val="FootnoteReference"/>
          <w:rFonts w:ascii="Times New Roman" w:hAnsi="Times New Roman" w:cs="Times New Roman"/>
        </w:rPr>
        <w:footnoteReference w:id="13"/>
      </w:r>
    </w:p>
    <w:p w:rsidR="00E32ED3" w:rsidRPr="007463E9" w:rsidRDefault="00E32ED3" w:rsidP="00290733">
      <w:pPr>
        <w:spacing w:line="360" w:lineRule="auto"/>
        <w:rPr>
          <w:rFonts w:ascii="Times New Roman" w:hAnsi="Times New Roman" w:cs="Times New Roman"/>
          <w:b/>
        </w:rPr>
      </w:pPr>
    </w:p>
    <w:p w:rsidR="00E32ED3" w:rsidRPr="007463E9" w:rsidRDefault="0080639D" w:rsidP="00972D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hAnsi="Times New Roman"/>
          <w:szCs w:val="24"/>
        </w:rPr>
      </w:pPr>
      <w:r w:rsidRPr="007463E9">
        <w:rPr>
          <w:rFonts w:ascii="Times New Roman" w:hAnsi="Times New Roman"/>
          <w:szCs w:val="24"/>
        </w:rPr>
        <w:t>Frantz Fanon warned</w:t>
      </w:r>
      <w:r w:rsidR="00E32ED3" w:rsidRPr="007463E9">
        <w:rPr>
          <w:rFonts w:ascii="Times New Roman" w:hAnsi="Times New Roman"/>
          <w:szCs w:val="24"/>
        </w:rPr>
        <w:t xml:space="preserve"> us of the pitfalls of national bourgeois consciousness, where, to paraphrase Azmi Bishara, those who have political power under the occupation “exploit their position as political elites to transform themselves into economic elites.”</w:t>
      </w:r>
      <w:r w:rsidR="00B94A88" w:rsidRPr="007463E9">
        <w:rPr>
          <w:rStyle w:val="FootnoteReference"/>
          <w:rFonts w:ascii="Times New Roman" w:hAnsi="Times New Roman"/>
          <w:szCs w:val="24"/>
        </w:rPr>
        <w:footnoteReference w:id="14"/>
      </w:r>
      <w:r w:rsidR="00E32ED3" w:rsidRPr="007463E9">
        <w:rPr>
          <w:rFonts w:ascii="Times New Roman" w:hAnsi="Times New Roman"/>
          <w:szCs w:val="24"/>
        </w:rPr>
        <w:t xml:space="preserve"> </w:t>
      </w:r>
      <w:r w:rsidR="00A34680" w:rsidRPr="007463E9">
        <w:rPr>
          <w:rFonts w:ascii="Times New Roman" w:hAnsi="Times New Roman"/>
          <w:szCs w:val="24"/>
        </w:rPr>
        <w:t>T</w:t>
      </w:r>
      <w:r w:rsidR="00E32ED3" w:rsidRPr="007463E9">
        <w:rPr>
          <w:rFonts w:ascii="Times New Roman" w:hAnsi="Times New Roman"/>
          <w:szCs w:val="24"/>
        </w:rPr>
        <w:t xml:space="preserve">he economic policies of </w:t>
      </w:r>
      <w:r w:rsidR="00A34680" w:rsidRPr="007463E9">
        <w:rPr>
          <w:rFonts w:ascii="Times New Roman" w:hAnsi="Times New Roman"/>
          <w:szCs w:val="24"/>
        </w:rPr>
        <w:t xml:space="preserve">the PA </w:t>
      </w:r>
      <w:r w:rsidR="00E32ED3" w:rsidRPr="007463E9">
        <w:rPr>
          <w:rFonts w:ascii="Times New Roman" w:hAnsi="Times New Roman"/>
          <w:szCs w:val="24"/>
        </w:rPr>
        <w:t xml:space="preserve">are re-constructing the spatial and material conditions of life in the West Bank. </w:t>
      </w:r>
      <w:r w:rsidR="00A34680" w:rsidRPr="007463E9">
        <w:rPr>
          <w:rFonts w:ascii="Times New Roman" w:hAnsi="Times New Roman"/>
          <w:szCs w:val="24"/>
        </w:rPr>
        <w:t>A</w:t>
      </w:r>
      <w:r w:rsidR="00560C66" w:rsidRPr="007463E9">
        <w:rPr>
          <w:rFonts w:ascii="Times New Roman" w:hAnsi="Times New Roman"/>
          <w:szCs w:val="24"/>
        </w:rPr>
        <w:t>n economic</w:t>
      </w:r>
      <w:r w:rsidR="00A34680" w:rsidRPr="007463E9">
        <w:rPr>
          <w:rFonts w:ascii="Times New Roman" w:hAnsi="Times New Roman"/>
          <w:szCs w:val="24"/>
        </w:rPr>
        <w:t xml:space="preserve"> process that seems to have no need for </w:t>
      </w:r>
      <w:r w:rsidR="00E32ED3" w:rsidRPr="007463E9">
        <w:rPr>
          <w:rFonts w:ascii="Times New Roman" w:hAnsi="Times New Roman"/>
          <w:szCs w:val="24"/>
        </w:rPr>
        <w:t xml:space="preserve">a unified territory, nor </w:t>
      </w:r>
      <w:r w:rsidR="00337C20" w:rsidRPr="007463E9">
        <w:rPr>
          <w:rFonts w:ascii="Times New Roman" w:hAnsi="Times New Roman"/>
          <w:szCs w:val="24"/>
        </w:rPr>
        <w:t xml:space="preserve">for </w:t>
      </w:r>
      <w:r w:rsidR="00E32ED3" w:rsidRPr="007463E9">
        <w:rPr>
          <w:rFonts w:ascii="Times New Roman" w:hAnsi="Times New Roman"/>
          <w:szCs w:val="24"/>
        </w:rPr>
        <w:t>respect of basic democratic rights</w:t>
      </w:r>
      <w:r w:rsidR="00A34680" w:rsidRPr="007463E9">
        <w:rPr>
          <w:rFonts w:ascii="Times New Roman" w:hAnsi="Times New Roman"/>
          <w:szCs w:val="24"/>
        </w:rPr>
        <w:t>,</w:t>
      </w:r>
      <w:r w:rsidR="00E32ED3" w:rsidRPr="007463E9">
        <w:rPr>
          <w:rFonts w:ascii="Times New Roman" w:hAnsi="Times New Roman"/>
          <w:szCs w:val="24"/>
        </w:rPr>
        <w:t xml:space="preserve"> nor </w:t>
      </w:r>
      <w:r w:rsidR="00337C20" w:rsidRPr="007463E9">
        <w:rPr>
          <w:rFonts w:ascii="Times New Roman" w:hAnsi="Times New Roman"/>
          <w:szCs w:val="24"/>
        </w:rPr>
        <w:t xml:space="preserve">for </w:t>
      </w:r>
      <w:r w:rsidR="00E32ED3" w:rsidRPr="007463E9">
        <w:rPr>
          <w:rFonts w:ascii="Times New Roman" w:hAnsi="Times New Roman"/>
          <w:szCs w:val="24"/>
        </w:rPr>
        <w:t>se</w:t>
      </w:r>
      <w:r w:rsidRPr="007463E9">
        <w:rPr>
          <w:rFonts w:ascii="Times New Roman" w:hAnsi="Times New Roman"/>
          <w:szCs w:val="24"/>
        </w:rPr>
        <w:t>lf-determination</w:t>
      </w:r>
      <w:r w:rsidR="00560C66" w:rsidRPr="007463E9">
        <w:rPr>
          <w:rFonts w:ascii="Times New Roman" w:hAnsi="Times New Roman"/>
          <w:szCs w:val="24"/>
        </w:rPr>
        <w:t xml:space="preserve"> (indeed, a process premised upon the continual deferral of national liberation</w:t>
      </w:r>
      <w:r w:rsidR="00560C66" w:rsidRPr="007463E9">
        <w:rPr>
          <w:rStyle w:val="FootnoteReference"/>
          <w:rFonts w:ascii="Times New Roman" w:hAnsi="Times New Roman"/>
          <w:szCs w:val="24"/>
        </w:rPr>
        <w:footnoteReference w:id="15"/>
      </w:r>
      <w:r w:rsidR="00560C66" w:rsidRPr="007463E9">
        <w:rPr>
          <w:rFonts w:ascii="Times New Roman" w:hAnsi="Times New Roman"/>
          <w:szCs w:val="24"/>
        </w:rPr>
        <w:t>)</w:t>
      </w:r>
      <w:r w:rsidR="00357654" w:rsidRPr="007463E9">
        <w:rPr>
          <w:rFonts w:ascii="Times New Roman" w:hAnsi="Times New Roman"/>
          <w:szCs w:val="24"/>
        </w:rPr>
        <w:t xml:space="preserve"> </w:t>
      </w:r>
      <w:r w:rsidR="00560C66" w:rsidRPr="007463E9">
        <w:rPr>
          <w:rFonts w:ascii="Times New Roman" w:hAnsi="Times New Roman"/>
          <w:szCs w:val="24"/>
        </w:rPr>
        <w:t xml:space="preserve">is unfolding at a seemingly rapid pace. </w:t>
      </w:r>
      <w:r w:rsidR="00E32ED3" w:rsidRPr="007463E9">
        <w:rPr>
          <w:rFonts w:ascii="Times New Roman" w:hAnsi="Times New Roman"/>
          <w:szCs w:val="24"/>
        </w:rPr>
        <w:t xml:space="preserve"> How can self-de</w:t>
      </w:r>
      <w:r w:rsidR="00A34680" w:rsidRPr="007463E9">
        <w:rPr>
          <w:rFonts w:ascii="Times New Roman" w:hAnsi="Times New Roman"/>
          <w:szCs w:val="24"/>
        </w:rPr>
        <w:t xml:space="preserve">termination be achieved when the scaffolding of a neo-liberal state form has already been put in place? </w:t>
      </w:r>
    </w:p>
    <w:p w:rsidR="00E32ED3" w:rsidRPr="007463E9" w:rsidRDefault="00E32ED3" w:rsidP="00972D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hAnsi="Times New Roman"/>
          <w:szCs w:val="24"/>
        </w:rPr>
      </w:pPr>
    </w:p>
    <w:p w:rsidR="00E32ED3" w:rsidRPr="007463E9" w:rsidRDefault="00E32ED3" w:rsidP="00972D0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hAnsi="Times New Roman"/>
          <w:szCs w:val="24"/>
        </w:rPr>
      </w:pPr>
      <w:r w:rsidRPr="007463E9">
        <w:rPr>
          <w:rFonts w:ascii="Times New Roman" w:hAnsi="Times New Roman"/>
          <w:szCs w:val="24"/>
        </w:rPr>
        <w:t xml:space="preserve">The confrontation between liberation politics and the neo-liberal policies of </w:t>
      </w:r>
      <w:r w:rsidR="0080639D" w:rsidRPr="007463E9">
        <w:rPr>
          <w:rFonts w:ascii="Times New Roman" w:hAnsi="Times New Roman"/>
          <w:szCs w:val="24"/>
        </w:rPr>
        <w:t>Fayyad</w:t>
      </w:r>
      <w:r w:rsidR="00A34680" w:rsidRPr="007463E9">
        <w:rPr>
          <w:rFonts w:ascii="Times New Roman" w:hAnsi="Times New Roman"/>
          <w:szCs w:val="24"/>
        </w:rPr>
        <w:t xml:space="preserve"> </w:t>
      </w:r>
      <w:r w:rsidR="00C904A3" w:rsidRPr="007463E9">
        <w:rPr>
          <w:rFonts w:ascii="Times New Roman" w:hAnsi="Times New Roman"/>
          <w:szCs w:val="24"/>
        </w:rPr>
        <w:t>(</w:t>
      </w:r>
      <w:r w:rsidR="00A34680" w:rsidRPr="007463E9">
        <w:rPr>
          <w:rFonts w:ascii="Times New Roman" w:hAnsi="Times New Roman"/>
          <w:szCs w:val="24"/>
        </w:rPr>
        <w:t xml:space="preserve">Finance Minister </w:t>
      </w:r>
      <w:r w:rsidR="00C904A3" w:rsidRPr="007463E9">
        <w:rPr>
          <w:rFonts w:ascii="Times New Roman" w:hAnsi="Times New Roman"/>
          <w:szCs w:val="24"/>
        </w:rPr>
        <w:t xml:space="preserve">of the PA </w:t>
      </w:r>
      <w:r w:rsidR="00A34680" w:rsidRPr="007463E9">
        <w:rPr>
          <w:rFonts w:ascii="Times New Roman" w:hAnsi="Times New Roman"/>
          <w:szCs w:val="24"/>
        </w:rPr>
        <w:t>until 2012</w:t>
      </w:r>
      <w:r w:rsidR="008816D9" w:rsidRPr="007463E9">
        <w:rPr>
          <w:rFonts w:ascii="Times New Roman" w:hAnsi="Times New Roman"/>
          <w:szCs w:val="24"/>
        </w:rPr>
        <w:t>;</w:t>
      </w:r>
      <w:r w:rsidR="00A34680" w:rsidRPr="007463E9">
        <w:rPr>
          <w:rFonts w:ascii="Times New Roman" w:hAnsi="Times New Roman"/>
          <w:szCs w:val="24"/>
        </w:rPr>
        <w:t xml:space="preserve"> </w:t>
      </w:r>
      <w:r w:rsidR="008816D9" w:rsidRPr="007463E9">
        <w:rPr>
          <w:rFonts w:ascii="Times New Roman" w:hAnsi="Times New Roman"/>
          <w:szCs w:val="24"/>
        </w:rPr>
        <w:t>the current Finance Minister is Shukri Bishara</w:t>
      </w:r>
      <w:r w:rsidR="00C904A3" w:rsidRPr="007463E9">
        <w:rPr>
          <w:rFonts w:ascii="Times New Roman" w:hAnsi="Times New Roman"/>
          <w:szCs w:val="24"/>
        </w:rPr>
        <w:t>),</w:t>
      </w:r>
      <w:r w:rsidR="0080639D" w:rsidRPr="007463E9">
        <w:rPr>
          <w:rFonts w:ascii="Times New Roman" w:hAnsi="Times New Roman"/>
          <w:szCs w:val="24"/>
        </w:rPr>
        <w:t xml:space="preserve"> were</w:t>
      </w:r>
      <w:r w:rsidR="00C904A3" w:rsidRPr="007463E9">
        <w:rPr>
          <w:rFonts w:ascii="Times New Roman" w:hAnsi="Times New Roman"/>
          <w:szCs w:val="24"/>
        </w:rPr>
        <w:t xml:space="preserve"> revealed in a 2011 scene when </w:t>
      </w:r>
      <w:r w:rsidRPr="007463E9">
        <w:rPr>
          <w:rFonts w:ascii="Times New Roman" w:hAnsi="Times New Roman"/>
          <w:szCs w:val="24"/>
        </w:rPr>
        <w:t xml:space="preserve">Palestinian prisoners </w:t>
      </w:r>
      <w:r w:rsidR="00C904A3" w:rsidRPr="007463E9">
        <w:rPr>
          <w:rFonts w:ascii="Times New Roman" w:hAnsi="Times New Roman"/>
          <w:szCs w:val="24"/>
        </w:rPr>
        <w:t xml:space="preserve">were released </w:t>
      </w:r>
      <w:r w:rsidRPr="007463E9">
        <w:rPr>
          <w:rFonts w:ascii="Times New Roman" w:hAnsi="Times New Roman"/>
          <w:szCs w:val="24"/>
        </w:rPr>
        <w:t xml:space="preserve">in the deal struck by Hamas with the Israeli government. Palestinian prisoners were greeted by scores of ordinary and working class families in the recently reconstructed presidential compound, the </w:t>
      </w:r>
      <w:r w:rsidRPr="007463E9">
        <w:rPr>
          <w:rFonts w:ascii="Times New Roman" w:hAnsi="Times New Roman"/>
          <w:i/>
          <w:szCs w:val="24"/>
        </w:rPr>
        <w:t xml:space="preserve">muqata, </w:t>
      </w:r>
      <w:r w:rsidR="0080639D" w:rsidRPr="007463E9">
        <w:rPr>
          <w:rFonts w:ascii="Times New Roman" w:hAnsi="Times New Roman"/>
          <w:szCs w:val="24"/>
        </w:rPr>
        <w:t>in Ramallah. Linda Tabar noted</w:t>
      </w:r>
      <w:r w:rsidRPr="007463E9">
        <w:rPr>
          <w:rFonts w:ascii="Times New Roman" w:hAnsi="Times New Roman"/>
          <w:szCs w:val="24"/>
        </w:rPr>
        <w:t xml:space="preserve"> how the mass presence of ordinary Palestinians, many from rural areas, drinking tea served by impoverished street vendors, “momentarily subverted the presidential authority and power” reflected in the architecture of the </w:t>
      </w:r>
      <w:r w:rsidRPr="00B41048">
        <w:rPr>
          <w:rFonts w:ascii="Times New Roman" w:hAnsi="Times New Roman"/>
          <w:i/>
          <w:szCs w:val="24"/>
        </w:rPr>
        <w:t>muqata</w:t>
      </w:r>
      <w:r w:rsidRPr="007463E9">
        <w:rPr>
          <w:rFonts w:ascii="Times New Roman" w:hAnsi="Times New Roman"/>
          <w:szCs w:val="24"/>
        </w:rPr>
        <w:t xml:space="preserve">. Tabar notes:  </w:t>
      </w:r>
    </w:p>
    <w:p w:rsidR="00E32ED3" w:rsidRPr="007463E9" w:rsidRDefault="00E32ED3" w:rsidP="00972D04">
      <w:pPr>
        <w:pStyle w:val="FreeFormA"/>
        <w:spacing w:line="360" w:lineRule="auto"/>
        <w:rPr>
          <w:rFonts w:ascii="Times New Roman" w:hAnsi="Times New Roman"/>
          <w:color w:val="1C1C1C"/>
          <w:szCs w:val="24"/>
        </w:rPr>
      </w:pPr>
    </w:p>
    <w:p w:rsidR="00E32ED3" w:rsidRPr="007463E9" w:rsidRDefault="00E32ED3" w:rsidP="00597370">
      <w:pPr>
        <w:pStyle w:val="FreeFormA"/>
        <w:spacing w:line="400" w:lineRule="atLeast"/>
        <w:ind w:left="993" w:right="13"/>
        <w:rPr>
          <w:rFonts w:ascii="Times New Roman" w:hAnsi="Times New Roman"/>
          <w:color w:val="1C1C1C"/>
          <w:szCs w:val="24"/>
        </w:rPr>
      </w:pPr>
      <w:r w:rsidRPr="007463E9">
        <w:rPr>
          <w:rFonts w:ascii="Times New Roman" w:hAnsi="Times New Roman"/>
          <w:color w:val="1C1C1C"/>
          <w:szCs w:val="24"/>
        </w:rPr>
        <w:t xml:space="preserve">After over sixty years of struggling for freedom from Zionist settler colonialism, Fatah officials are embracing the very symbols of dominant state power and authority, which upholds the system that oppresses them. The real issue underlying transformation of the </w:t>
      </w:r>
      <w:r w:rsidRPr="007463E9">
        <w:rPr>
          <w:rFonts w:ascii="Times New Roman" w:hAnsi="Times New Roman"/>
          <w:i/>
          <w:color w:val="1C1C1C"/>
          <w:szCs w:val="24"/>
        </w:rPr>
        <w:t>muqata</w:t>
      </w:r>
      <w:r w:rsidRPr="007463E9">
        <w:rPr>
          <w:rFonts w:ascii="Times New Roman" w:hAnsi="Times New Roman"/>
          <w:color w:val="1C1C1C"/>
          <w:szCs w:val="24"/>
        </w:rPr>
        <w:t xml:space="preserve"> is the way the oppressed begin to accept the system of power and dominance they have long opposed.</w:t>
      </w:r>
      <w:r w:rsidR="00560C66" w:rsidRPr="007463E9">
        <w:rPr>
          <w:rStyle w:val="FootnoteReference"/>
          <w:rFonts w:ascii="Times New Roman" w:hAnsi="Times New Roman"/>
          <w:color w:val="1C1C1C"/>
          <w:szCs w:val="24"/>
        </w:rPr>
        <w:footnoteReference w:id="16"/>
      </w:r>
      <w:r w:rsidRPr="007463E9">
        <w:rPr>
          <w:rFonts w:ascii="Times New Roman" w:hAnsi="Times New Roman"/>
          <w:color w:val="1C1C1C"/>
          <w:szCs w:val="24"/>
        </w:rPr>
        <w:t xml:space="preserve"> </w:t>
      </w:r>
    </w:p>
    <w:p w:rsidR="00E32ED3" w:rsidRPr="007463E9" w:rsidRDefault="00E32ED3" w:rsidP="00E32ED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w:hAnsi="Times New Roman"/>
          <w:szCs w:val="24"/>
        </w:rPr>
      </w:pPr>
    </w:p>
    <w:p w:rsidR="00E32ED3" w:rsidRPr="007463E9" w:rsidRDefault="00E32ED3" w:rsidP="00290733">
      <w:pPr>
        <w:spacing w:line="360" w:lineRule="auto"/>
        <w:rPr>
          <w:rFonts w:ascii="Times New Roman" w:hAnsi="Times New Roman" w:cs="Times New Roman"/>
          <w:b/>
        </w:rPr>
      </w:pPr>
    </w:p>
    <w:p w:rsidR="00246BE4" w:rsidRPr="007463E9" w:rsidRDefault="00246BE4" w:rsidP="00290733">
      <w:pPr>
        <w:spacing w:line="360" w:lineRule="auto"/>
        <w:rPr>
          <w:rFonts w:ascii="Times New Roman" w:hAnsi="Times New Roman" w:cs="Times New Roman"/>
        </w:rPr>
      </w:pPr>
      <w:r w:rsidRPr="007463E9">
        <w:rPr>
          <w:rFonts w:ascii="Times New Roman" w:hAnsi="Times New Roman" w:cs="Times New Roman"/>
        </w:rPr>
        <w:t>T</w:t>
      </w:r>
      <w:r w:rsidR="0080639D" w:rsidRPr="007463E9">
        <w:rPr>
          <w:rFonts w:ascii="Times New Roman" w:hAnsi="Times New Roman" w:cs="Times New Roman"/>
        </w:rPr>
        <w:t>he PA has become the purveyor of neo-liberal economic policies that have facilitated a growing disparity in wealth between a</w:t>
      </w:r>
      <w:r w:rsidR="008816D9" w:rsidRPr="007463E9">
        <w:rPr>
          <w:rFonts w:ascii="Times New Roman" w:hAnsi="Times New Roman" w:cs="Times New Roman"/>
        </w:rPr>
        <w:t>n</w:t>
      </w:r>
      <w:r w:rsidR="0080639D" w:rsidRPr="007463E9">
        <w:rPr>
          <w:rFonts w:ascii="Times New Roman" w:hAnsi="Times New Roman" w:cs="Times New Roman"/>
        </w:rPr>
        <w:t xml:space="preserve"> elite minority and the mass of the Palestinian population. </w:t>
      </w:r>
      <w:r w:rsidR="008816D9" w:rsidRPr="007463E9">
        <w:rPr>
          <w:rFonts w:ascii="Times New Roman" w:hAnsi="Times New Roman" w:cs="Times New Roman"/>
        </w:rPr>
        <w:t>A growing middle class (of entrep</w:t>
      </w:r>
      <w:r w:rsidR="00337C20" w:rsidRPr="007463E9">
        <w:rPr>
          <w:rFonts w:ascii="Times New Roman" w:hAnsi="Times New Roman" w:cs="Times New Roman"/>
        </w:rPr>
        <w:t>r</w:t>
      </w:r>
      <w:r w:rsidR="008816D9" w:rsidRPr="007463E9">
        <w:rPr>
          <w:rFonts w:ascii="Times New Roman" w:hAnsi="Times New Roman" w:cs="Times New Roman"/>
        </w:rPr>
        <w:t>eneurs, professionals and employees of the PA) constitute</w:t>
      </w:r>
      <w:r w:rsidR="00337C20" w:rsidRPr="007463E9">
        <w:rPr>
          <w:rFonts w:ascii="Times New Roman" w:hAnsi="Times New Roman" w:cs="Times New Roman"/>
        </w:rPr>
        <w:t>s</w:t>
      </w:r>
      <w:r w:rsidR="008816D9" w:rsidRPr="007463E9">
        <w:rPr>
          <w:rFonts w:ascii="Times New Roman" w:hAnsi="Times New Roman" w:cs="Times New Roman"/>
        </w:rPr>
        <w:t xml:space="preserve"> a class of consumers for the wide range of goods previously unavailable in the West Bank. </w:t>
      </w:r>
      <w:r w:rsidR="0080639D" w:rsidRPr="007463E9">
        <w:rPr>
          <w:rFonts w:ascii="Times New Roman" w:hAnsi="Times New Roman" w:cs="Times New Roman"/>
        </w:rPr>
        <w:t xml:space="preserve">In Ramallah, the consequences of such policies are clear; </w:t>
      </w:r>
      <w:r w:rsidR="00313E7D" w:rsidRPr="007463E9">
        <w:rPr>
          <w:rFonts w:ascii="Times New Roman" w:hAnsi="Times New Roman" w:cs="Times New Roman"/>
        </w:rPr>
        <w:t xml:space="preserve">real estate speculation, </w:t>
      </w:r>
      <w:r w:rsidR="00560C66" w:rsidRPr="007463E9">
        <w:rPr>
          <w:rFonts w:ascii="Times New Roman" w:hAnsi="Times New Roman" w:cs="Times New Roman"/>
        </w:rPr>
        <w:t xml:space="preserve">the </w:t>
      </w:r>
      <w:r w:rsidR="00B41048">
        <w:rPr>
          <w:rFonts w:ascii="Times New Roman" w:hAnsi="Times New Roman" w:cs="Times New Roman"/>
        </w:rPr>
        <w:t>explosion of 5-</w:t>
      </w:r>
      <w:r w:rsidR="0080639D" w:rsidRPr="007463E9">
        <w:rPr>
          <w:rFonts w:ascii="Times New Roman" w:hAnsi="Times New Roman" w:cs="Times New Roman"/>
        </w:rPr>
        <w:t xml:space="preserve">star hotels and fancy car dealerships built on a bubble of </w:t>
      </w:r>
      <w:r w:rsidR="00560C66" w:rsidRPr="007463E9">
        <w:rPr>
          <w:rFonts w:ascii="Times New Roman" w:hAnsi="Times New Roman" w:cs="Times New Roman"/>
        </w:rPr>
        <w:t xml:space="preserve">debt and </w:t>
      </w:r>
      <w:r w:rsidR="0080639D" w:rsidRPr="007463E9">
        <w:rPr>
          <w:rFonts w:ascii="Times New Roman" w:hAnsi="Times New Roman" w:cs="Times New Roman"/>
        </w:rPr>
        <w:t>credit mirror</w:t>
      </w:r>
      <w:r w:rsidR="00337C20" w:rsidRPr="007463E9">
        <w:rPr>
          <w:rFonts w:ascii="Times New Roman" w:hAnsi="Times New Roman" w:cs="Times New Roman"/>
        </w:rPr>
        <w:t>s</w:t>
      </w:r>
      <w:r w:rsidR="0080639D" w:rsidRPr="007463E9">
        <w:rPr>
          <w:rFonts w:ascii="Times New Roman" w:hAnsi="Times New Roman" w:cs="Times New Roman"/>
        </w:rPr>
        <w:t xml:space="preserve"> the kinds of economic policies </w:t>
      </w:r>
      <w:r w:rsidR="00560C66" w:rsidRPr="007463E9">
        <w:rPr>
          <w:rFonts w:ascii="Times New Roman" w:hAnsi="Times New Roman" w:cs="Times New Roman"/>
        </w:rPr>
        <w:t xml:space="preserve">repeatedly adopted throughout the world as part of the Post-Washington Consensus. </w:t>
      </w:r>
      <w:r w:rsidR="00C904A3" w:rsidRPr="007463E9">
        <w:rPr>
          <w:rFonts w:ascii="Times New Roman" w:hAnsi="Times New Roman" w:cs="Times New Roman"/>
        </w:rPr>
        <w:t xml:space="preserve">Feminist critics of neo-liberalism have stressed </w:t>
      </w:r>
      <w:r w:rsidRPr="007463E9">
        <w:rPr>
          <w:rFonts w:ascii="Times New Roman" w:hAnsi="Times New Roman" w:cs="Times New Roman"/>
        </w:rPr>
        <w:t>its</w:t>
      </w:r>
      <w:r w:rsidR="00C904A3" w:rsidRPr="007463E9">
        <w:rPr>
          <w:rFonts w:ascii="Times New Roman" w:hAnsi="Times New Roman" w:cs="Times New Roman"/>
        </w:rPr>
        <w:t xml:space="preserve"> differential impact on the lives of working women world-over. </w:t>
      </w:r>
    </w:p>
    <w:p w:rsidR="00E32ED3" w:rsidRPr="007463E9" w:rsidRDefault="00E32ED3" w:rsidP="00290733">
      <w:pPr>
        <w:spacing w:line="360" w:lineRule="auto"/>
        <w:rPr>
          <w:rFonts w:ascii="Times New Roman" w:hAnsi="Times New Roman" w:cs="Times New Roman"/>
          <w:b/>
          <w:i/>
        </w:rPr>
      </w:pPr>
    </w:p>
    <w:p w:rsidR="00560C66" w:rsidRPr="007463E9" w:rsidRDefault="00CB0930" w:rsidP="00290733">
      <w:pPr>
        <w:spacing w:line="360" w:lineRule="auto"/>
        <w:rPr>
          <w:rFonts w:ascii="Times New Roman" w:hAnsi="Times New Roman" w:cs="Times New Roman"/>
        </w:rPr>
      </w:pPr>
      <w:r w:rsidRPr="007463E9">
        <w:rPr>
          <w:rFonts w:ascii="Times New Roman" w:hAnsi="Times New Roman" w:cs="Times New Roman"/>
        </w:rPr>
        <w:t>The logic of BDS, which aims to create a unified and global response to the occupation</w:t>
      </w:r>
      <w:r w:rsidR="00560C66" w:rsidRPr="007463E9">
        <w:rPr>
          <w:rFonts w:ascii="Times New Roman" w:hAnsi="Times New Roman" w:cs="Times New Roman"/>
        </w:rPr>
        <w:t>,</w:t>
      </w:r>
      <w:r w:rsidRPr="007463E9">
        <w:rPr>
          <w:rFonts w:ascii="Times New Roman" w:hAnsi="Times New Roman" w:cs="Times New Roman"/>
        </w:rPr>
        <w:t xml:space="preserve"> pushes back against these policies and practices of fragmentation and control. </w:t>
      </w:r>
      <w:r w:rsidR="008506F8" w:rsidRPr="007463E9">
        <w:rPr>
          <w:rFonts w:ascii="Times New Roman" w:hAnsi="Times New Roman" w:cs="Times New Roman"/>
        </w:rPr>
        <w:t xml:space="preserve">BDS applies to all activities that support the occupation, whether they take place on a </w:t>
      </w:r>
      <w:r w:rsidR="00560C66" w:rsidRPr="007463E9">
        <w:rPr>
          <w:rFonts w:ascii="Times New Roman" w:hAnsi="Times New Roman" w:cs="Times New Roman"/>
        </w:rPr>
        <w:t>settlement in the West Bank, a boardroom in Tel Aviv, or the construction of a rail line in</w:t>
      </w:r>
      <w:r w:rsidR="008506F8" w:rsidRPr="007463E9">
        <w:rPr>
          <w:rFonts w:ascii="Times New Roman" w:hAnsi="Times New Roman" w:cs="Times New Roman"/>
        </w:rPr>
        <w:t xml:space="preserve"> Jerusalem. </w:t>
      </w:r>
    </w:p>
    <w:p w:rsidR="00560C66" w:rsidRPr="007463E9" w:rsidRDefault="00560C66" w:rsidP="00290733">
      <w:pPr>
        <w:spacing w:line="360" w:lineRule="auto"/>
        <w:rPr>
          <w:rFonts w:ascii="Times New Roman" w:hAnsi="Times New Roman" w:cs="Times New Roman"/>
        </w:rPr>
      </w:pPr>
    </w:p>
    <w:p w:rsidR="00DD5AA8" w:rsidRPr="007463E9" w:rsidRDefault="008506F8" w:rsidP="00290733">
      <w:pPr>
        <w:spacing w:line="360" w:lineRule="auto"/>
        <w:rPr>
          <w:rFonts w:ascii="Times New Roman" w:hAnsi="Times New Roman" w:cs="Times New Roman"/>
        </w:rPr>
      </w:pPr>
      <w:r w:rsidRPr="007463E9">
        <w:rPr>
          <w:rFonts w:ascii="Times New Roman" w:hAnsi="Times New Roman" w:cs="Times New Roman"/>
        </w:rPr>
        <w:t>The BDS movement also provides a bulwark against the creeping neo-liberalism so evident in the West Bank.</w:t>
      </w:r>
      <w:r w:rsidR="00560C66" w:rsidRPr="007463E9">
        <w:rPr>
          <w:rFonts w:ascii="Times New Roman" w:hAnsi="Times New Roman" w:cs="Times New Roman"/>
        </w:rPr>
        <w:t xml:space="preserve"> </w:t>
      </w:r>
      <w:r w:rsidR="006D464F" w:rsidRPr="007463E9">
        <w:rPr>
          <w:rFonts w:ascii="Times New Roman" w:hAnsi="Times New Roman" w:cs="Times New Roman"/>
        </w:rPr>
        <w:t xml:space="preserve">As a civil society movement, BDS by-passes the PA and the political impasse it represents. </w:t>
      </w:r>
      <w:r w:rsidR="00554C0B" w:rsidRPr="007463E9">
        <w:rPr>
          <w:rFonts w:ascii="Times New Roman" w:hAnsi="Times New Roman" w:cs="Times New Roman"/>
        </w:rPr>
        <w:t xml:space="preserve">We can see how </w:t>
      </w:r>
      <w:r w:rsidR="002B4EA0" w:rsidRPr="007463E9">
        <w:rPr>
          <w:rFonts w:ascii="Times New Roman" w:hAnsi="Times New Roman" w:cs="Times New Roman"/>
        </w:rPr>
        <w:t>the campa</w:t>
      </w:r>
      <w:r w:rsidR="00560C66" w:rsidRPr="007463E9">
        <w:rPr>
          <w:rFonts w:ascii="Times New Roman" w:hAnsi="Times New Roman" w:cs="Times New Roman"/>
        </w:rPr>
        <w:t>ign to boycott G4S for instance targets the operations and practices of</w:t>
      </w:r>
      <w:r w:rsidR="002B4EA0" w:rsidRPr="007463E9">
        <w:rPr>
          <w:rFonts w:ascii="Times New Roman" w:hAnsi="Times New Roman" w:cs="Times New Roman"/>
        </w:rPr>
        <w:t xml:space="preserve"> </w:t>
      </w:r>
      <w:r w:rsidR="00560C66" w:rsidRPr="007463E9">
        <w:rPr>
          <w:rFonts w:ascii="Times New Roman" w:hAnsi="Times New Roman" w:cs="Times New Roman"/>
        </w:rPr>
        <w:t>an entity that exemplifies quite perfectly the global reach of private corporations into an astonishingly broad</w:t>
      </w:r>
      <w:r w:rsidR="00337C20" w:rsidRPr="007463E9">
        <w:rPr>
          <w:rFonts w:ascii="Times New Roman" w:hAnsi="Times New Roman" w:cs="Times New Roman"/>
        </w:rPr>
        <w:t>-</w:t>
      </w:r>
      <w:r w:rsidR="00560C66" w:rsidRPr="007463E9">
        <w:rPr>
          <w:rFonts w:ascii="Times New Roman" w:hAnsi="Times New Roman" w:cs="Times New Roman"/>
        </w:rPr>
        <w:t xml:space="preserve">spectrum security apparatus. The G4S campaign </w:t>
      </w:r>
      <w:r w:rsidR="002B4EA0" w:rsidRPr="007463E9">
        <w:rPr>
          <w:rFonts w:ascii="Times New Roman" w:hAnsi="Times New Roman" w:cs="Times New Roman"/>
        </w:rPr>
        <w:t>connect</w:t>
      </w:r>
      <w:r w:rsidR="00560C66" w:rsidRPr="007463E9">
        <w:rPr>
          <w:rFonts w:ascii="Times New Roman" w:hAnsi="Times New Roman" w:cs="Times New Roman"/>
        </w:rPr>
        <w:t>s</w:t>
      </w:r>
      <w:r w:rsidR="002B4EA0" w:rsidRPr="007463E9">
        <w:rPr>
          <w:rFonts w:ascii="Times New Roman" w:hAnsi="Times New Roman" w:cs="Times New Roman"/>
        </w:rPr>
        <w:t xml:space="preserve"> the </w:t>
      </w:r>
      <w:r w:rsidR="00783838" w:rsidRPr="007463E9">
        <w:rPr>
          <w:rFonts w:ascii="Times New Roman" w:hAnsi="Times New Roman" w:cs="Times New Roman"/>
        </w:rPr>
        <w:t xml:space="preserve">fact that this </w:t>
      </w:r>
      <w:r w:rsidR="002B4EA0" w:rsidRPr="007463E9">
        <w:rPr>
          <w:rFonts w:ascii="Times New Roman" w:hAnsi="Times New Roman" w:cs="Times New Roman"/>
        </w:rPr>
        <w:t>multinational corporation</w:t>
      </w:r>
      <w:r w:rsidR="00795D22">
        <w:rPr>
          <w:rFonts w:ascii="Times New Roman" w:hAnsi="Times New Roman" w:cs="Times New Roman"/>
        </w:rPr>
        <w:t>, the world’s largest security firm,</w:t>
      </w:r>
      <w:r w:rsidR="002B4EA0" w:rsidRPr="007463E9">
        <w:rPr>
          <w:rFonts w:ascii="Times New Roman" w:hAnsi="Times New Roman" w:cs="Times New Roman"/>
        </w:rPr>
        <w:t xml:space="preserve"> is not only </w:t>
      </w:r>
      <w:r w:rsidR="00795D22">
        <w:rPr>
          <w:rFonts w:ascii="Times New Roman" w:hAnsi="Times New Roman" w:cs="Times New Roman"/>
        </w:rPr>
        <w:t>a major</w:t>
      </w:r>
      <w:r w:rsidR="002B4EA0" w:rsidRPr="007463E9">
        <w:rPr>
          <w:rFonts w:ascii="Times New Roman" w:hAnsi="Times New Roman" w:cs="Times New Roman"/>
        </w:rPr>
        <w:t xml:space="preserve"> </w:t>
      </w:r>
      <w:r w:rsidR="00461460" w:rsidRPr="007463E9">
        <w:rPr>
          <w:rFonts w:ascii="Times New Roman" w:hAnsi="Times New Roman" w:cs="Times New Roman"/>
        </w:rPr>
        <w:t xml:space="preserve">service </w:t>
      </w:r>
      <w:r w:rsidR="002B4EA0" w:rsidRPr="007463E9">
        <w:rPr>
          <w:rFonts w:ascii="Times New Roman" w:hAnsi="Times New Roman" w:cs="Times New Roman"/>
        </w:rPr>
        <w:t xml:space="preserve">provider </w:t>
      </w:r>
      <w:r w:rsidR="00461460" w:rsidRPr="007463E9">
        <w:rPr>
          <w:rFonts w:ascii="Times New Roman" w:hAnsi="Times New Roman" w:cs="Times New Roman"/>
        </w:rPr>
        <w:t xml:space="preserve">to Israeli </w:t>
      </w:r>
      <w:r w:rsidR="002B4EA0" w:rsidRPr="007463E9">
        <w:rPr>
          <w:rFonts w:ascii="Times New Roman" w:hAnsi="Times New Roman" w:cs="Times New Roman"/>
        </w:rPr>
        <w:t>prisons</w:t>
      </w:r>
      <w:r w:rsidR="00795D22">
        <w:rPr>
          <w:rStyle w:val="FootnoteReference"/>
          <w:rFonts w:ascii="Times New Roman" w:hAnsi="Times New Roman" w:cs="Times New Roman"/>
        </w:rPr>
        <w:footnoteReference w:id="17"/>
      </w:r>
      <w:r w:rsidR="002B4EA0" w:rsidRPr="007463E9">
        <w:rPr>
          <w:rFonts w:ascii="Times New Roman" w:hAnsi="Times New Roman" w:cs="Times New Roman"/>
        </w:rPr>
        <w:t xml:space="preserve"> but is also responsible for the deaths in custody of African refugees </w:t>
      </w:r>
      <w:r w:rsidR="00461460" w:rsidRPr="007463E9">
        <w:rPr>
          <w:rFonts w:ascii="Times New Roman" w:hAnsi="Times New Roman" w:cs="Times New Roman"/>
        </w:rPr>
        <w:t>such as Jimmy Mubenga</w:t>
      </w:r>
      <w:r w:rsidR="00560C66" w:rsidRPr="007463E9">
        <w:rPr>
          <w:rFonts w:ascii="Times New Roman" w:hAnsi="Times New Roman" w:cs="Times New Roman"/>
        </w:rPr>
        <w:t xml:space="preserve">, who was killed while </w:t>
      </w:r>
      <w:r w:rsidR="002B4EA0" w:rsidRPr="007463E9">
        <w:rPr>
          <w:rFonts w:ascii="Times New Roman" w:hAnsi="Times New Roman" w:cs="Times New Roman"/>
        </w:rPr>
        <w:t>being deported from the UK</w:t>
      </w:r>
      <w:r w:rsidR="00560C66" w:rsidRPr="007463E9">
        <w:rPr>
          <w:rFonts w:ascii="Times New Roman" w:hAnsi="Times New Roman" w:cs="Times New Roman"/>
        </w:rPr>
        <w:t>.</w:t>
      </w:r>
      <w:r w:rsidR="00B41048">
        <w:rPr>
          <w:rStyle w:val="FootnoteReference"/>
          <w:rFonts w:ascii="Times New Roman" w:hAnsi="Times New Roman" w:cs="Times New Roman"/>
        </w:rPr>
        <w:footnoteReference w:id="18"/>
      </w:r>
      <w:r w:rsidR="00560C66" w:rsidRPr="007463E9">
        <w:rPr>
          <w:rFonts w:ascii="Times New Roman" w:hAnsi="Times New Roman" w:cs="Times New Roman"/>
        </w:rPr>
        <w:t xml:space="preserve"> The interconnectedness of the violence of detention</w:t>
      </w:r>
      <w:r w:rsidR="00783838" w:rsidRPr="007463E9">
        <w:rPr>
          <w:rFonts w:ascii="Times New Roman" w:hAnsi="Times New Roman" w:cs="Times New Roman"/>
        </w:rPr>
        <w:t xml:space="preserve"> the world</w:t>
      </w:r>
      <w:r w:rsidR="009658FB" w:rsidRPr="007463E9">
        <w:rPr>
          <w:rFonts w:ascii="Times New Roman" w:hAnsi="Times New Roman" w:cs="Times New Roman"/>
        </w:rPr>
        <w:t xml:space="preserve"> </w:t>
      </w:r>
      <w:r w:rsidR="00783838" w:rsidRPr="007463E9">
        <w:rPr>
          <w:rFonts w:ascii="Times New Roman" w:hAnsi="Times New Roman" w:cs="Times New Roman"/>
        </w:rPr>
        <w:t>over, from which this particular corporation makes enormous profits</w:t>
      </w:r>
      <w:r w:rsidR="00B41048">
        <w:rPr>
          <w:rFonts w:ascii="Times New Roman" w:hAnsi="Times New Roman" w:cs="Times New Roman"/>
        </w:rPr>
        <w:t>,</w:t>
      </w:r>
      <w:r w:rsidR="00560C66" w:rsidRPr="007463E9">
        <w:rPr>
          <w:rFonts w:ascii="Times New Roman" w:hAnsi="Times New Roman" w:cs="Times New Roman"/>
        </w:rPr>
        <w:t xml:space="preserve"> </w:t>
      </w:r>
      <w:r w:rsidR="002B4EA0" w:rsidRPr="007463E9">
        <w:rPr>
          <w:rFonts w:ascii="Times New Roman" w:hAnsi="Times New Roman" w:cs="Times New Roman"/>
        </w:rPr>
        <w:t xml:space="preserve">is brought to the fore by activists who are attempting to build solidarity activism between the UK, Palestine, the US, </w:t>
      </w:r>
      <w:r w:rsidR="00461460" w:rsidRPr="007463E9">
        <w:rPr>
          <w:rFonts w:ascii="Times New Roman" w:hAnsi="Times New Roman" w:cs="Times New Roman"/>
        </w:rPr>
        <w:t xml:space="preserve">Europe and elsewhere. </w:t>
      </w:r>
    </w:p>
    <w:p w:rsidR="00CB0930" w:rsidRPr="007463E9" w:rsidRDefault="00CB0930" w:rsidP="00290733">
      <w:pPr>
        <w:spacing w:line="360" w:lineRule="auto"/>
        <w:rPr>
          <w:rFonts w:ascii="Times New Roman" w:hAnsi="Times New Roman" w:cs="Times New Roman"/>
          <w:b/>
          <w:i/>
        </w:rPr>
      </w:pPr>
    </w:p>
    <w:p w:rsidR="00D77293" w:rsidRPr="00B41048" w:rsidRDefault="00C904A3" w:rsidP="00290733">
      <w:pPr>
        <w:spacing w:line="360" w:lineRule="auto"/>
        <w:rPr>
          <w:rFonts w:ascii="Times New Roman" w:hAnsi="Times New Roman" w:cs="Times New Roman"/>
          <w:b/>
          <w:i/>
        </w:rPr>
      </w:pPr>
      <w:r w:rsidRPr="00B41048">
        <w:rPr>
          <w:rFonts w:ascii="Times New Roman" w:hAnsi="Times New Roman" w:cs="Times New Roman"/>
          <w:b/>
          <w:i/>
        </w:rPr>
        <w:t>Why BDS is a feminist issue</w:t>
      </w:r>
      <w:r w:rsidR="00325171" w:rsidRPr="00B41048">
        <w:rPr>
          <w:rFonts w:ascii="Times New Roman" w:hAnsi="Times New Roman" w:cs="Times New Roman"/>
          <w:b/>
          <w:i/>
        </w:rPr>
        <w:t xml:space="preserve"> </w:t>
      </w:r>
    </w:p>
    <w:p w:rsidR="005863CC" w:rsidRPr="007463E9" w:rsidRDefault="005863CC"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r w:rsidRPr="007463E9">
        <w:rPr>
          <w:rFonts w:ascii="Times New Roman" w:hAnsi="Times New Roman" w:cs="Times New Roman"/>
        </w:rPr>
        <w:t>Radical politics and political organising seek to reinvent the world according to anti-imperialist, anti-capitalist</w:t>
      </w:r>
      <w:r w:rsidR="00784AF8" w:rsidRPr="007463E9">
        <w:rPr>
          <w:rFonts w:ascii="Times New Roman" w:hAnsi="Times New Roman" w:cs="Times New Roman"/>
        </w:rPr>
        <w:t>,</w:t>
      </w:r>
      <w:r w:rsidRPr="007463E9">
        <w:rPr>
          <w:rFonts w:ascii="Times New Roman" w:hAnsi="Times New Roman" w:cs="Times New Roman"/>
        </w:rPr>
        <w:t xml:space="preserve"> anti-patriarchal </w:t>
      </w:r>
      <w:r w:rsidR="00E529F2" w:rsidRPr="007463E9">
        <w:rPr>
          <w:rFonts w:ascii="Times New Roman" w:hAnsi="Times New Roman" w:cs="Times New Roman"/>
        </w:rPr>
        <w:t xml:space="preserve">and </w:t>
      </w:r>
      <w:r w:rsidR="009658FB" w:rsidRPr="007463E9">
        <w:rPr>
          <w:rFonts w:ascii="Times New Roman" w:hAnsi="Times New Roman" w:cs="Times New Roman"/>
        </w:rPr>
        <w:t>anti-</w:t>
      </w:r>
      <w:r w:rsidR="00B41048">
        <w:rPr>
          <w:rFonts w:ascii="Times New Roman" w:hAnsi="Times New Roman" w:cs="Times New Roman"/>
        </w:rPr>
        <w:t>hetero</w:t>
      </w:r>
      <w:r w:rsidR="00E529F2" w:rsidRPr="007463E9">
        <w:rPr>
          <w:rFonts w:ascii="Times New Roman" w:hAnsi="Times New Roman" w:cs="Times New Roman"/>
        </w:rPr>
        <w:t xml:space="preserve">normative </w:t>
      </w:r>
      <w:r w:rsidRPr="007463E9">
        <w:rPr>
          <w:rFonts w:ascii="Times New Roman" w:hAnsi="Times New Roman" w:cs="Times New Roman"/>
        </w:rPr>
        <w:t>economies of representation and production</w:t>
      </w:r>
      <w:r w:rsidR="00CB0930" w:rsidRPr="007463E9">
        <w:rPr>
          <w:rFonts w:ascii="Times New Roman" w:hAnsi="Times New Roman" w:cs="Times New Roman"/>
        </w:rPr>
        <w:t xml:space="preserve">. </w:t>
      </w:r>
      <w:r w:rsidRPr="007463E9">
        <w:rPr>
          <w:rFonts w:ascii="Times New Roman" w:hAnsi="Times New Roman" w:cs="Times New Roman"/>
        </w:rPr>
        <w:t>Several recent conversations about the BDS movement with critically thinking academics g</w:t>
      </w:r>
      <w:r w:rsidR="00CB0930" w:rsidRPr="007463E9">
        <w:rPr>
          <w:rFonts w:ascii="Times New Roman" w:hAnsi="Times New Roman" w:cs="Times New Roman"/>
        </w:rPr>
        <w:t xml:space="preserve">ave me an opportunity to </w:t>
      </w:r>
      <w:r w:rsidRPr="007463E9">
        <w:rPr>
          <w:rFonts w:ascii="Times New Roman" w:hAnsi="Times New Roman" w:cs="Times New Roman"/>
        </w:rPr>
        <w:t>think about why some people choose not to support BDS even in light of this on</w:t>
      </w:r>
      <w:r w:rsidR="00D344C8" w:rsidRPr="007463E9">
        <w:rPr>
          <w:rFonts w:ascii="Times New Roman" w:hAnsi="Times New Roman" w:cs="Times New Roman"/>
        </w:rPr>
        <w:t>-</w:t>
      </w:r>
      <w:r w:rsidRPr="007463E9">
        <w:rPr>
          <w:rFonts w:ascii="Times New Roman" w:hAnsi="Times New Roman" w:cs="Times New Roman"/>
        </w:rPr>
        <w:t>going situation of colonial dispossession</w:t>
      </w:r>
      <w:r w:rsidR="00337C20" w:rsidRPr="007463E9">
        <w:rPr>
          <w:rFonts w:ascii="Times New Roman" w:hAnsi="Times New Roman" w:cs="Times New Roman"/>
        </w:rPr>
        <w:t xml:space="preserve"> of the Palestinian people</w:t>
      </w:r>
      <w:r w:rsidRPr="007463E9">
        <w:rPr>
          <w:rFonts w:ascii="Times New Roman" w:hAnsi="Times New Roman" w:cs="Times New Roman"/>
        </w:rPr>
        <w:t>. The first argument is that to support BDS is to treat Israel as an exceptionally rogue state, or as exceptionally violent. Why single Israel out? One academic told me that she was tired of hearing about Israel when there are so many other awful things going on in the world. Implicit in this argument is that criticism of Israel and support of BDS is somehow anti-Semitic</w:t>
      </w:r>
      <w:r w:rsidR="00784AF8" w:rsidRPr="007463E9">
        <w:rPr>
          <w:rFonts w:ascii="Times New Roman" w:hAnsi="Times New Roman" w:cs="Times New Roman"/>
        </w:rPr>
        <w:t xml:space="preserve">. </w:t>
      </w:r>
      <w:r w:rsidR="007336D7" w:rsidRPr="007463E9">
        <w:rPr>
          <w:rFonts w:ascii="Times New Roman" w:hAnsi="Times New Roman" w:cs="Times New Roman"/>
        </w:rPr>
        <w:t xml:space="preserve">For a robust deconstruction of this idea see </w:t>
      </w:r>
      <w:r w:rsidR="007336D7" w:rsidRPr="002436F0">
        <w:rPr>
          <w:rFonts w:ascii="Times New Roman" w:hAnsi="Times New Roman" w:cs="Times New Roman"/>
        </w:rPr>
        <w:t>Judith Butler’s response to Larry Summers’ controversial accusation on this very point</w:t>
      </w:r>
      <w:r w:rsidR="00784AF8" w:rsidRPr="002436F0">
        <w:rPr>
          <w:rStyle w:val="Hyperlink"/>
          <w:rFonts w:ascii="Times New Roman" w:hAnsi="Times New Roman" w:cs="Times New Roman"/>
          <w:color w:val="auto"/>
          <w:u w:val="none"/>
        </w:rPr>
        <w:t>,</w:t>
      </w:r>
      <w:r w:rsidR="00784AF8" w:rsidRPr="002436F0">
        <w:rPr>
          <w:rStyle w:val="FootnoteReference"/>
          <w:rFonts w:ascii="Times New Roman" w:hAnsi="Times New Roman" w:cs="Times New Roman"/>
        </w:rPr>
        <w:footnoteReference w:id="19"/>
      </w:r>
      <w:r w:rsidR="007336D7" w:rsidRPr="007463E9">
        <w:rPr>
          <w:rFonts w:ascii="Times New Roman" w:hAnsi="Times New Roman" w:cs="Times New Roman"/>
        </w:rPr>
        <w:t xml:space="preserve"> </w:t>
      </w:r>
      <w:r w:rsidR="00784AF8" w:rsidRPr="007463E9">
        <w:rPr>
          <w:rFonts w:ascii="Times New Roman" w:hAnsi="Times New Roman" w:cs="Times New Roman"/>
        </w:rPr>
        <w:t xml:space="preserve">which she has had cause to reiterate on numerous occasions since 2003, in response to the </w:t>
      </w:r>
      <w:r w:rsidR="00784AF8" w:rsidRPr="002436F0">
        <w:rPr>
          <w:rFonts w:ascii="Times New Roman" w:hAnsi="Times New Roman" w:cs="Times New Roman"/>
        </w:rPr>
        <w:t>growing censorship and legal prosecution of BDS activists and supporters</w:t>
      </w:r>
      <w:r w:rsidR="00784AF8" w:rsidRPr="007463E9">
        <w:rPr>
          <w:rFonts w:ascii="Times New Roman" w:hAnsi="Times New Roman" w:cs="Times New Roman"/>
        </w:rPr>
        <w:t>.</w:t>
      </w:r>
      <w:r w:rsidR="00784AF8" w:rsidRPr="007463E9">
        <w:rPr>
          <w:rStyle w:val="FootnoteReference"/>
          <w:rFonts w:ascii="Times New Roman" w:hAnsi="Times New Roman" w:cs="Times New Roman"/>
        </w:rPr>
        <w:footnoteReference w:id="20"/>
      </w:r>
    </w:p>
    <w:p w:rsidR="00325171" w:rsidRPr="007463E9" w:rsidRDefault="00325171"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r w:rsidRPr="007463E9">
        <w:rPr>
          <w:rFonts w:ascii="Times New Roman" w:hAnsi="Times New Roman" w:cs="Times New Roman"/>
        </w:rPr>
        <w:t xml:space="preserve">Anyone familiar with the legal-political techniques used to dispossess indigenous peoples in </w:t>
      </w:r>
      <w:r w:rsidR="006328E9">
        <w:rPr>
          <w:rFonts w:ascii="Times New Roman" w:hAnsi="Times New Roman" w:cs="Times New Roman"/>
        </w:rPr>
        <w:t>settler colonial</w:t>
      </w:r>
      <w:r w:rsidRPr="007463E9">
        <w:rPr>
          <w:rFonts w:ascii="Times New Roman" w:hAnsi="Times New Roman" w:cs="Times New Roman"/>
        </w:rPr>
        <w:t xml:space="preserve"> societies such as Canada, Australia, and South Africa</w:t>
      </w:r>
      <w:r w:rsidR="009658FB" w:rsidRPr="007463E9">
        <w:rPr>
          <w:rFonts w:ascii="Times New Roman" w:hAnsi="Times New Roman" w:cs="Times New Roman"/>
        </w:rPr>
        <w:t>,</w:t>
      </w:r>
      <w:r w:rsidRPr="007463E9">
        <w:rPr>
          <w:rFonts w:ascii="Times New Roman" w:hAnsi="Times New Roman" w:cs="Times New Roman"/>
        </w:rPr>
        <w:t xml:space="preserve"> amongst others, will find a great resemblance between these places and the laws briefly described above. Of course Israel is not exceptional in its violence. The by</w:t>
      </w:r>
      <w:r w:rsidR="009658FB" w:rsidRPr="007463E9">
        <w:rPr>
          <w:rFonts w:ascii="Times New Roman" w:hAnsi="Times New Roman" w:cs="Times New Roman"/>
        </w:rPr>
        <w:t>-</w:t>
      </w:r>
      <w:r w:rsidRPr="007463E9">
        <w:rPr>
          <w:rFonts w:ascii="Times New Roman" w:hAnsi="Times New Roman" w:cs="Times New Roman"/>
        </w:rPr>
        <w:t>now well-known globalisation of policing tactics that see Israeli military personnel cavorting with their Indian counterparts to advise on handling the conflict in Jammu/Kashmir;</w:t>
      </w:r>
      <w:r w:rsidR="00D21626">
        <w:rPr>
          <w:rStyle w:val="FootnoteReference"/>
          <w:rFonts w:ascii="Times New Roman" w:hAnsi="Times New Roman" w:cs="Times New Roman"/>
        </w:rPr>
        <w:footnoteReference w:id="21"/>
      </w:r>
      <w:r w:rsidRPr="007463E9">
        <w:rPr>
          <w:rFonts w:ascii="Times New Roman" w:hAnsi="Times New Roman" w:cs="Times New Roman"/>
        </w:rPr>
        <w:t xml:space="preserve"> the recent consideration of the use of ‘skunk oil’ </w:t>
      </w:r>
      <w:r w:rsidR="00E529F2" w:rsidRPr="007463E9">
        <w:rPr>
          <w:rFonts w:ascii="Times New Roman" w:hAnsi="Times New Roman" w:cs="Times New Roman"/>
        </w:rPr>
        <w:t>and water can</w:t>
      </w:r>
      <w:r w:rsidR="00D21626">
        <w:rPr>
          <w:rFonts w:ascii="Times New Roman" w:hAnsi="Times New Roman" w:cs="Times New Roman"/>
        </w:rPr>
        <w:t>n</w:t>
      </w:r>
      <w:r w:rsidR="00E529F2" w:rsidRPr="007463E9">
        <w:rPr>
          <w:rFonts w:ascii="Times New Roman" w:hAnsi="Times New Roman" w:cs="Times New Roman"/>
        </w:rPr>
        <w:t xml:space="preserve">ons </w:t>
      </w:r>
      <w:r w:rsidRPr="007463E9">
        <w:rPr>
          <w:rFonts w:ascii="Times New Roman" w:hAnsi="Times New Roman" w:cs="Times New Roman"/>
        </w:rPr>
        <w:t>by British police forces on potential protestors</w:t>
      </w:r>
      <w:r w:rsidR="00D21626">
        <w:rPr>
          <w:rStyle w:val="FootnoteReference"/>
          <w:rFonts w:ascii="Times New Roman" w:hAnsi="Times New Roman" w:cs="Times New Roman"/>
        </w:rPr>
        <w:footnoteReference w:id="22"/>
      </w:r>
      <w:r w:rsidRPr="007463E9">
        <w:rPr>
          <w:rFonts w:ascii="Times New Roman" w:hAnsi="Times New Roman" w:cs="Times New Roman"/>
        </w:rPr>
        <w:t xml:space="preserve"> (</w:t>
      </w:r>
      <w:r w:rsidRPr="002436F0">
        <w:rPr>
          <w:rFonts w:ascii="Times New Roman" w:hAnsi="Times New Roman" w:cs="Times New Roman"/>
        </w:rPr>
        <w:t>skunk oil is quite commonly used by the IDF in West Bank protests</w:t>
      </w:r>
      <w:r w:rsidRPr="007463E9">
        <w:rPr>
          <w:rFonts w:ascii="Times New Roman" w:hAnsi="Times New Roman" w:cs="Times New Roman"/>
        </w:rPr>
        <w:t>);</w:t>
      </w:r>
      <w:r w:rsidR="002436F0">
        <w:rPr>
          <w:rStyle w:val="FootnoteReference"/>
          <w:rFonts w:ascii="Times New Roman" w:hAnsi="Times New Roman" w:cs="Times New Roman"/>
        </w:rPr>
        <w:footnoteReference w:id="23"/>
      </w:r>
      <w:r w:rsidRPr="007463E9">
        <w:rPr>
          <w:rFonts w:ascii="Times New Roman" w:hAnsi="Times New Roman" w:cs="Times New Roman"/>
        </w:rPr>
        <w:t xml:space="preserve"> the racist (and sometimes lethal) violence that black communities are quite regularly subjected </w:t>
      </w:r>
      <w:r w:rsidR="009658FB" w:rsidRPr="007463E9">
        <w:rPr>
          <w:rFonts w:ascii="Times New Roman" w:hAnsi="Times New Roman" w:cs="Times New Roman"/>
        </w:rPr>
        <w:t xml:space="preserve">to </w:t>
      </w:r>
      <w:r w:rsidRPr="007463E9">
        <w:rPr>
          <w:rFonts w:ascii="Times New Roman" w:hAnsi="Times New Roman" w:cs="Times New Roman"/>
        </w:rPr>
        <w:t>in th</w:t>
      </w:r>
      <w:r w:rsidR="00B41048">
        <w:rPr>
          <w:rFonts w:ascii="Times New Roman" w:hAnsi="Times New Roman" w:cs="Times New Roman"/>
        </w:rPr>
        <w:t>e UK and in the US also reflect</w:t>
      </w:r>
      <w:r w:rsidRPr="007463E9">
        <w:rPr>
          <w:rFonts w:ascii="Times New Roman" w:hAnsi="Times New Roman" w:cs="Times New Roman"/>
        </w:rPr>
        <w:t xml:space="preserve"> the ways in wh</w:t>
      </w:r>
      <w:r w:rsidR="005806EC" w:rsidRPr="007463E9">
        <w:rPr>
          <w:rFonts w:ascii="Times New Roman" w:hAnsi="Times New Roman" w:cs="Times New Roman"/>
        </w:rPr>
        <w:t>ich colonial relations of race</w:t>
      </w:r>
      <w:r w:rsidRPr="007463E9">
        <w:rPr>
          <w:rFonts w:ascii="Times New Roman" w:hAnsi="Times New Roman" w:cs="Times New Roman"/>
        </w:rPr>
        <w:t xml:space="preserve">, class and gendered subjugation are continually re-written in the present, </w:t>
      </w:r>
      <w:r w:rsidR="009658FB" w:rsidRPr="007463E9">
        <w:rPr>
          <w:rFonts w:ascii="Times New Roman" w:hAnsi="Times New Roman" w:cs="Times New Roman"/>
        </w:rPr>
        <w:t>across</w:t>
      </w:r>
      <w:r w:rsidRPr="007463E9">
        <w:rPr>
          <w:rFonts w:ascii="Times New Roman" w:hAnsi="Times New Roman" w:cs="Times New Roman"/>
        </w:rPr>
        <w:t xml:space="preserve"> the globe. </w:t>
      </w:r>
      <w:r w:rsidR="00B94A88" w:rsidRPr="007463E9">
        <w:rPr>
          <w:rFonts w:ascii="Times New Roman" w:hAnsi="Times New Roman" w:cs="Times New Roman"/>
        </w:rPr>
        <w:t>The prolific use of racially charged “stop and search” tactics in the US and the UK bear</w:t>
      </w:r>
      <w:r w:rsidR="00B41048">
        <w:rPr>
          <w:rFonts w:ascii="Times New Roman" w:hAnsi="Times New Roman" w:cs="Times New Roman"/>
        </w:rPr>
        <w:t>s</w:t>
      </w:r>
      <w:r w:rsidR="00B94A88" w:rsidRPr="007463E9">
        <w:rPr>
          <w:rFonts w:ascii="Times New Roman" w:hAnsi="Times New Roman" w:cs="Times New Roman"/>
        </w:rPr>
        <w:t xml:space="preserve"> a family resemblance to the routine humili</w:t>
      </w:r>
      <w:r w:rsidR="00784AF8" w:rsidRPr="007463E9">
        <w:rPr>
          <w:rFonts w:ascii="Times New Roman" w:hAnsi="Times New Roman" w:cs="Times New Roman"/>
        </w:rPr>
        <w:t xml:space="preserve">ation of Palestinians at </w:t>
      </w:r>
      <w:r w:rsidR="00B94A88" w:rsidRPr="007463E9">
        <w:rPr>
          <w:rFonts w:ascii="Times New Roman" w:hAnsi="Times New Roman" w:cs="Times New Roman"/>
        </w:rPr>
        <w:t xml:space="preserve">checkpoints. </w:t>
      </w:r>
      <w:r w:rsidRPr="007463E9">
        <w:rPr>
          <w:rFonts w:ascii="Times New Roman" w:hAnsi="Times New Roman" w:cs="Times New Roman"/>
        </w:rPr>
        <w:t xml:space="preserve">But </w:t>
      </w:r>
      <w:r w:rsidR="009658FB" w:rsidRPr="007463E9">
        <w:rPr>
          <w:rFonts w:ascii="Times New Roman" w:hAnsi="Times New Roman" w:cs="Times New Roman"/>
        </w:rPr>
        <w:t xml:space="preserve">limiting oneself to an exercise in </w:t>
      </w:r>
      <w:r w:rsidRPr="007463E9">
        <w:rPr>
          <w:rFonts w:ascii="Times New Roman" w:hAnsi="Times New Roman" w:cs="Times New Roman"/>
        </w:rPr>
        <w:t xml:space="preserve">comparison </w:t>
      </w:r>
      <w:r w:rsidR="009658FB" w:rsidRPr="007463E9">
        <w:rPr>
          <w:rFonts w:ascii="Times New Roman" w:hAnsi="Times New Roman" w:cs="Times New Roman"/>
        </w:rPr>
        <w:t xml:space="preserve">between </w:t>
      </w:r>
      <w:r w:rsidRPr="007463E9">
        <w:rPr>
          <w:rFonts w:ascii="Times New Roman" w:hAnsi="Times New Roman" w:cs="Times New Roman"/>
        </w:rPr>
        <w:t>disastrous forms of oppressio</w:t>
      </w:r>
      <w:r w:rsidR="00B41048">
        <w:rPr>
          <w:rFonts w:ascii="Times New Roman" w:hAnsi="Times New Roman" w:cs="Times New Roman"/>
        </w:rPr>
        <w:t>n</w:t>
      </w:r>
      <w:r w:rsidRPr="007463E9">
        <w:rPr>
          <w:rFonts w:ascii="Times New Roman" w:hAnsi="Times New Roman" w:cs="Times New Roman"/>
        </w:rPr>
        <w:t xml:space="preserve"> </w:t>
      </w:r>
      <w:r w:rsidR="009658FB" w:rsidRPr="007463E9">
        <w:rPr>
          <w:rFonts w:ascii="Times New Roman" w:hAnsi="Times New Roman" w:cs="Times New Roman"/>
        </w:rPr>
        <w:t xml:space="preserve">that would </w:t>
      </w:r>
      <w:r w:rsidRPr="007463E9">
        <w:rPr>
          <w:rFonts w:ascii="Times New Roman" w:hAnsi="Times New Roman" w:cs="Times New Roman"/>
        </w:rPr>
        <w:t xml:space="preserve">attempt to measure and quantify state and corporate forms of violence on indigenous </w:t>
      </w:r>
      <w:r w:rsidR="009658FB" w:rsidRPr="007463E9">
        <w:rPr>
          <w:rFonts w:ascii="Times New Roman" w:hAnsi="Times New Roman" w:cs="Times New Roman"/>
        </w:rPr>
        <w:t xml:space="preserve">and racialised </w:t>
      </w:r>
      <w:r w:rsidRPr="007463E9">
        <w:rPr>
          <w:rFonts w:ascii="Times New Roman" w:hAnsi="Times New Roman" w:cs="Times New Roman"/>
        </w:rPr>
        <w:t>populations</w:t>
      </w:r>
      <w:r w:rsidR="009658FB" w:rsidRPr="007463E9">
        <w:rPr>
          <w:rFonts w:ascii="Times New Roman" w:hAnsi="Times New Roman" w:cs="Times New Roman"/>
        </w:rPr>
        <w:t>,</w:t>
      </w:r>
      <w:r w:rsidRPr="007463E9">
        <w:rPr>
          <w:rFonts w:ascii="Times New Roman" w:hAnsi="Times New Roman" w:cs="Times New Roman"/>
        </w:rPr>
        <w:t xml:space="preserve"> as though we could catalogue </w:t>
      </w:r>
      <w:r w:rsidR="009658FB" w:rsidRPr="007463E9">
        <w:rPr>
          <w:rFonts w:ascii="Times New Roman" w:hAnsi="Times New Roman" w:cs="Times New Roman"/>
        </w:rPr>
        <w:t xml:space="preserve">and rank </w:t>
      </w:r>
      <w:r w:rsidRPr="007463E9">
        <w:rPr>
          <w:rFonts w:ascii="Times New Roman" w:hAnsi="Times New Roman" w:cs="Times New Roman"/>
        </w:rPr>
        <w:t>them, is really to miss</w:t>
      </w:r>
      <w:r w:rsidR="00B030EA" w:rsidRPr="007463E9">
        <w:rPr>
          <w:rFonts w:ascii="Times New Roman" w:hAnsi="Times New Roman" w:cs="Times New Roman"/>
        </w:rPr>
        <w:t xml:space="preserve"> the animating logic of BDS, which is about building solidarity amongst people who resist oppression.</w:t>
      </w:r>
    </w:p>
    <w:p w:rsidR="00325171" w:rsidRPr="007463E9" w:rsidRDefault="00325171" w:rsidP="00290733">
      <w:pPr>
        <w:spacing w:line="360" w:lineRule="auto"/>
        <w:rPr>
          <w:rFonts w:ascii="Times New Roman" w:hAnsi="Times New Roman" w:cs="Times New Roman"/>
        </w:rPr>
      </w:pPr>
    </w:p>
    <w:p w:rsidR="00B41048" w:rsidRDefault="001C33DD" w:rsidP="00B41048">
      <w:pPr>
        <w:spacing w:line="360" w:lineRule="auto"/>
        <w:rPr>
          <w:rFonts w:ascii="Times New Roman" w:hAnsi="Times New Roman" w:cs="Times New Roman"/>
        </w:rPr>
      </w:pPr>
      <w:r w:rsidRPr="007463E9">
        <w:rPr>
          <w:rFonts w:ascii="Times New Roman" w:hAnsi="Times New Roman" w:cs="Times New Roman"/>
        </w:rPr>
        <w:t>The practices of the Israeli state are also reminiscent of racially discriminatory laws that African Americans had t</w:t>
      </w:r>
      <w:r w:rsidR="007336D7" w:rsidRPr="007463E9">
        <w:rPr>
          <w:rFonts w:ascii="Times New Roman" w:hAnsi="Times New Roman" w:cs="Times New Roman"/>
        </w:rPr>
        <w:t>o face until the 1960s in the US</w:t>
      </w:r>
      <w:r w:rsidRPr="007463E9">
        <w:rPr>
          <w:rFonts w:ascii="Times New Roman" w:hAnsi="Times New Roman" w:cs="Times New Roman"/>
        </w:rPr>
        <w:t xml:space="preserve">. As </w:t>
      </w:r>
      <w:r w:rsidRPr="002436F0">
        <w:rPr>
          <w:rFonts w:ascii="Times New Roman" w:hAnsi="Times New Roman" w:cs="Times New Roman"/>
        </w:rPr>
        <w:t>Angela Y</w:t>
      </w:r>
      <w:r w:rsidR="007336D7" w:rsidRPr="002436F0">
        <w:rPr>
          <w:rFonts w:ascii="Times New Roman" w:hAnsi="Times New Roman" w:cs="Times New Roman"/>
        </w:rPr>
        <w:t>.</w:t>
      </w:r>
      <w:r w:rsidRPr="002436F0">
        <w:rPr>
          <w:rFonts w:ascii="Times New Roman" w:hAnsi="Times New Roman" w:cs="Times New Roman"/>
        </w:rPr>
        <w:t xml:space="preserve"> Davis has noted</w:t>
      </w:r>
      <w:r w:rsidRPr="007463E9">
        <w:rPr>
          <w:rFonts w:ascii="Times New Roman" w:hAnsi="Times New Roman" w:cs="Times New Roman"/>
        </w:rPr>
        <w:t>:</w:t>
      </w:r>
    </w:p>
    <w:p w:rsidR="00B41048" w:rsidRDefault="00B41048" w:rsidP="00B41048">
      <w:pPr>
        <w:spacing w:line="360" w:lineRule="auto"/>
        <w:ind w:left="993"/>
        <w:rPr>
          <w:rFonts w:ascii="Times New Roman" w:eastAsia="Times New Roman" w:hAnsi="Times New Roman" w:cs="Times New Roman"/>
          <w:color w:val="333333"/>
          <w:shd w:val="clear" w:color="auto" w:fill="FFFFFF"/>
        </w:rPr>
      </w:pPr>
    </w:p>
    <w:p w:rsidR="001C33DD" w:rsidRPr="002436F0" w:rsidRDefault="001C33DD" w:rsidP="00B41048">
      <w:pPr>
        <w:spacing w:line="360" w:lineRule="auto"/>
        <w:ind w:left="993"/>
        <w:rPr>
          <w:rFonts w:ascii="Times New Roman" w:eastAsia="Times New Roman" w:hAnsi="Times New Roman" w:cs="Times New Roman"/>
        </w:rPr>
      </w:pPr>
      <w:r w:rsidRPr="002436F0">
        <w:rPr>
          <w:rFonts w:ascii="Times New Roman" w:eastAsia="Times New Roman" w:hAnsi="Times New Roman" w:cs="Times New Roman"/>
          <w:shd w:val="clear" w:color="auto" w:fill="FFFFFF"/>
        </w:rPr>
        <w:t>We here in the US should be especially conscious of the similarities between historical Jim Crow practices and contemporary regimes of segregation in Occupied Palestine. If we have learned the most important lesson promulgated by Dr. Martin Luther King</w:t>
      </w:r>
      <w:r w:rsidR="009658FB" w:rsidRPr="002436F0">
        <w:rPr>
          <w:rFonts w:ascii="Times New Roman" w:eastAsia="Times New Roman" w:hAnsi="Times New Roman" w:cs="Times New Roman"/>
          <w:shd w:val="clear" w:color="auto" w:fill="FFFFFF"/>
        </w:rPr>
        <w:t xml:space="preserve"> –</w:t>
      </w:r>
      <w:r w:rsidRPr="002436F0">
        <w:rPr>
          <w:rFonts w:ascii="Times New Roman" w:eastAsia="Times New Roman" w:hAnsi="Times New Roman" w:cs="Times New Roman"/>
          <w:shd w:val="clear" w:color="auto" w:fill="FFFFFF"/>
        </w:rPr>
        <w:t xml:space="preserve"> that justice is always indivisible</w:t>
      </w:r>
      <w:r w:rsidR="009658FB" w:rsidRPr="002436F0">
        <w:rPr>
          <w:rFonts w:ascii="Times New Roman" w:eastAsia="Times New Roman" w:hAnsi="Times New Roman" w:cs="Times New Roman"/>
          <w:shd w:val="clear" w:color="auto" w:fill="FFFFFF"/>
        </w:rPr>
        <w:t xml:space="preserve"> –</w:t>
      </w:r>
      <w:r w:rsidRPr="002436F0">
        <w:rPr>
          <w:rFonts w:ascii="Times New Roman" w:eastAsia="Times New Roman" w:hAnsi="Times New Roman" w:cs="Times New Roman"/>
          <w:shd w:val="clear" w:color="auto" w:fill="FFFFFF"/>
        </w:rPr>
        <w:t xml:space="preserve"> it should be clear that a mass movement in solidarity with Palestinian freedom is long overdue.</w:t>
      </w:r>
      <w:r w:rsidR="00784AF8" w:rsidRPr="002436F0">
        <w:rPr>
          <w:rStyle w:val="FootnoteReference"/>
          <w:rFonts w:ascii="Times New Roman" w:eastAsia="Times New Roman" w:hAnsi="Times New Roman" w:cs="Times New Roman"/>
          <w:shd w:val="clear" w:color="auto" w:fill="FFFFFF"/>
        </w:rPr>
        <w:footnoteReference w:id="24"/>
      </w:r>
    </w:p>
    <w:p w:rsidR="001C33DD" w:rsidRPr="007463E9" w:rsidRDefault="001C33DD" w:rsidP="00290733">
      <w:pPr>
        <w:spacing w:line="360" w:lineRule="auto"/>
        <w:rPr>
          <w:rFonts w:ascii="Times New Roman" w:hAnsi="Times New Roman" w:cs="Times New Roman"/>
        </w:rPr>
      </w:pPr>
    </w:p>
    <w:p w:rsidR="00FF30E4" w:rsidRPr="007463E9" w:rsidRDefault="00FF30E4" w:rsidP="00B41048">
      <w:pPr>
        <w:spacing w:line="360" w:lineRule="auto"/>
        <w:rPr>
          <w:rFonts w:ascii="Times New Roman" w:hAnsi="Times New Roman" w:cs="Times New Roman"/>
        </w:rPr>
      </w:pPr>
      <w:r w:rsidRPr="007463E9">
        <w:rPr>
          <w:rFonts w:ascii="Times New Roman" w:hAnsi="Times New Roman" w:cs="Times New Roman"/>
        </w:rPr>
        <w:t xml:space="preserve">Creating solidarity, coalitions, and transformative feminist spaces requires a critical self-reflexivity </w:t>
      </w:r>
      <w:r w:rsidR="004711EC" w:rsidRPr="007463E9">
        <w:rPr>
          <w:rFonts w:ascii="Times New Roman" w:hAnsi="Times New Roman" w:cs="Times New Roman"/>
        </w:rPr>
        <w:t xml:space="preserve">and praxis that Indigenous, Black and Third World feminists </w:t>
      </w:r>
      <w:r w:rsidRPr="007463E9">
        <w:rPr>
          <w:rFonts w:ascii="Times New Roman" w:hAnsi="Times New Roman" w:cs="Times New Roman"/>
        </w:rPr>
        <w:t xml:space="preserve">have </w:t>
      </w:r>
      <w:r w:rsidR="004711EC" w:rsidRPr="007463E9">
        <w:rPr>
          <w:rFonts w:ascii="Times New Roman" w:hAnsi="Times New Roman" w:cs="Times New Roman"/>
        </w:rPr>
        <w:t xml:space="preserve">been developing for many decades. </w:t>
      </w:r>
      <w:r w:rsidR="009A4EDE" w:rsidRPr="007463E9">
        <w:rPr>
          <w:rFonts w:ascii="Times New Roman" w:hAnsi="Times New Roman" w:cs="Times New Roman"/>
        </w:rPr>
        <w:t xml:space="preserve">Chandra Talpade </w:t>
      </w:r>
      <w:r w:rsidRPr="007463E9">
        <w:rPr>
          <w:rFonts w:ascii="Times New Roman" w:hAnsi="Times New Roman" w:cs="Times New Roman"/>
        </w:rPr>
        <w:t xml:space="preserve">Mohanty, </w:t>
      </w:r>
      <w:r w:rsidR="009A4EDE" w:rsidRPr="007463E9">
        <w:rPr>
          <w:rFonts w:ascii="Times New Roman" w:hAnsi="Times New Roman" w:cs="Times New Roman"/>
        </w:rPr>
        <w:t xml:space="preserve">Angela </w:t>
      </w:r>
      <w:r w:rsidRPr="007463E9">
        <w:rPr>
          <w:rFonts w:ascii="Times New Roman" w:hAnsi="Times New Roman" w:cs="Times New Roman"/>
        </w:rPr>
        <w:t xml:space="preserve">Davis, and </w:t>
      </w:r>
      <w:r w:rsidR="009A4EDE" w:rsidRPr="007463E9">
        <w:rPr>
          <w:rFonts w:ascii="Times New Roman" w:hAnsi="Times New Roman" w:cs="Times New Roman"/>
        </w:rPr>
        <w:t xml:space="preserve">Selma </w:t>
      </w:r>
      <w:r w:rsidRPr="007463E9">
        <w:rPr>
          <w:rFonts w:ascii="Times New Roman" w:hAnsi="Times New Roman" w:cs="Times New Roman"/>
        </w:rPr>
        <w:t>James all point to the fact that the mainstream and left feminist movements have much to learn from black radical and anti-colonial movements.</w:t>
      </w:r>
      <w:r w:rsidR="00B41048">
        <w:rPr>
          <w:rStyle w:val="FootnoteReference"/>
          <w:rFonts w:ascii="Times New Roman" w:hAnsi="Times New Roman" w:cs="Times New Roman"/>
        </w:rPr>
        <w:footnoteReference w:id="25"/>
      </w:r>
      <w:r w:rsidRPr="007463E9">
        <w:rPr>
          <w:rFonts w:ascii="Times New Roman" w:hAnsi="Times New Roman" w:cs="Times New Roman"/>
        </w:rPr>
        <w:t xml:space="preserve"> Mohanty argues that the work and conceptual challenges posed by “black and Third World feminists can point the way toward a more precise, feminist politics based on the specificity of our historical and cultural locations and our common contexts of struggle.”</w:t>
      </w:r>
      <w:r w:rsidR="007336D7" w:rsidRPr="007463E9">
        <w:rPr>
          <w:rStyle w:val="FootnoteReference"/>
          <w:rFonts w:ascii="Times New Roman" w:hAnsi="Times New Roman" w:cs="Times New Roman"/>
        </w:rPr>
        <w:footnoteReference w:id="26"/>
      </w:r>
      <w:r w:rsidRPr="007463E9">
        <w:rPr>
          <w:rFonts w:ascii="Times New Roman" w:hAnsi="Times New Roman" w:cs="Times New Roman"/>
        </w:rPr>
        <w:t xml:space="preserve"> </w:t>
      </w:r>
      <w:r w:rsidR="0039484F" w:rsidRPr="007463E9">
        <w:rPr>
          <w:rFonts w:ascii="Times New Roman" w:hAnsi="Times New Roman" w:cs="Times New Roman"/>
        </w:rPr>
        <w:t>W</w:t>
      </w:r>
      <w:r w:rsidR="009A4EDE" w:rsidRPr="007463E9">
        <w:rPr>
          <w:rFonts w:ascii="Times New Roman" w:hAnsi="Times New Roman" w:cs="Times New Roman"/>
        </w:rPr>
        <w:t xml:space="preserve">hat lessons can we glean from other political movements? </w:t>
      </w:r>
      <w:r w:rsidR="003E1958" w:rsidRPr="007463E9">
        <w:rPr>
          <w:rFonts w:ascii="Times New Roman" w:hAnsi="Times New Roman" w:cs="Times New Roman"/>
        </w:rPr>
        <w:t>In terms of learning from Black Freedom struggles in the US in the 20</w:t>
      </w:r>
      <w:r w:rsidR="003E1958" w:rsidRPr="007463E9">
        <w:rPr>
          <w:rFonts w:ascii="Times New Roman" w:hAnsi="Times New Roman" w:cs="Times New Roman"/>
          <w:vertAlign w:val="superscript"/>
        </w:rPr>
        <w:t>th</w:t>
      </w:r>
      <w:r w:rsidR="003E1958" w:rsidRPr="007463E9">
        <w:rPr>
          <w:rFonts w:ascii="Times New Roman" w:hAnsi="Times New Roman" w:cs="Times New Roman"/>
        </w:rPr>
        <w:t xml:space="preserve"> century, we can recall</w:t>
      </w:r>
      <w:r w:rsidR="0039484F" w:rsidRPr="007463E9">
        <w:rPr>
          <w:rFonts w:ascii="Times New Roman" w:hAnsi="Times New Roman" w:cs="Times New Roman"/>
        </w:rPr>
        <w:t xml:space="preserve"> that</w:t>
      </w:r>
      <w:r w:rsidR="003E1958" w:rsidRPr="007463E9">
        <w:rPr>
          <w:rFonts w:ascii="Times New Roman" w:hAnsi="Times New Roman" w:cs="Times New Roman"/>
        </w:rPr>
        <w:t xml:space="preserve"> the</w:t>
      </w:r>
      <w:r w:rsidR="00E529F2" w:rsidRPr="007463E9">
        <w:rPr>
          <w:rFonts w:ascii="Times New Roman" w:hAnsi="Times New Roman" w:cs="Times New Roman"/>
        </w:rPr>
        <w:t xml:space="preserve"> Montgomery Bus Boycott of 1955</w:t>
      </w:r>
      <w:r w:rsidR="003E1958" w:rsidRPr="007463E9">
        <w:rPr>
          <w:rFonts w:ascii="Times New Roman" w:hAnsi="Times New Roman" w:cs="Times New Roman"/>
        </w:rPr>
        <w:t xml:space="preserve"> was a pivotal and generative event in the civil rights movement.  Boycotts had been used throughout Alabama during the early 1950s and with the widespread support of black communities in a variety of cities, including Montgomery, they caused sufficient economic damage to the city bus companies to effect substantive political change.</w:t>
      </w:r>
      <w:r w:rsidR="00B41048">
        <w:rPr>
          <w:rStyle w:val="FootnoteReference"/>
          <w:rFonts w:ascii="Times New Roman" w:hAnsi="Times New Roman" w:cs="Times New Roman"/>
        </w:rPr>
        <w:footnoteReference w:id="27"/>
      </w:r>
      <w:r w:rsidR="00173864" w:rsidRPr="007463E9">
        <w:rPr>
          <w:rFonts w:ascii="Times New Roman" w:hAnsi="Times New Roman" w:cs="Times New Roman"/>
        </w:rPr>
        <w:t xml:space="preserve"> The Grunwick workers strikes</w:t>
      </w:r>
      <w:r w:rsidR="00A64435" w:rsidRPr="007463E9">
        <w:rPr>
          <w:rFonts w:ascii="Times New Roman" w:hAnsi="Times New Roman" w:cs="Times New Roman"/>
        </w:rPr>
        <w:t xml:space="preserve"> in the 1970s</w:t>
      </w:r>
      <w:r w:rsidR="00173864" w:rsidRPr="007463E9">
        <w:rPr>
          <w:rFonts w:ascii="Times New Roman" w:hAnsi="Times New Roman" w:cs="Times New Roman"/>
        </w:rPr>
        <w:t xml:space="preserve">, led largely by immigrant South Asian women, </w:t>
      </w:r>
      <w:r w:rsidR="00173864" w:rsidRPr="002436F0">
        <w:rPr>
          <w:rFonts w:ascii="Times New Roman" w:hAnsi="Times New Roman" w:cs="Times New Roman"/>
        </w:rPr>
        <w:t>depended on solidarity boycotts</w:t>
      </w:r>
      <w:r w:rsidR="00173864" w:rsidRPr="007463E9">
        <w:rPr>
          <w:rFonts w:ascii="Times New Roman" w:hAnsi="Times New Roman" w:cs="Times New Roman"/>
        </w:rPr>
        <w:t xml:space="preserve"> to strengthen their cause.</w:t>
      </w:r>
      <w:r w:rsidR="00B41048">
        <w:rPr>
          <w:rStyle w:val="FootnoteReference"/>
          <w:rFonts w:ascii="Times New Roman" w:hAnsi="Times New Roman" w:cs="Times New Roman"/>
        </w:rPr>
        <w:footnoteReference w:id="28"/>
      </w:r>
      <w:r w:rsidR="00173864" w:rsidRPr="007463E9">
        <w:rPr>
          <w:rFonts w:ascii="Times New Roman" w:hAnsi="Times New Roman" w:cs="Times New Roman"/>
        </w:rPr>
        <w:t xml:space="preserve"> </w:t>
      </w:r>
      <w:r w:rsidR="00B94A88" w:rsidRPr="007463E9">
        <w:rPr>
          <w:rFonts w:ascii="Times New Roman" w:hAnsi="Times New Roman" w:cs="Times New Roman"/>
        </w:rPr>
        <w:t xml:space="preserve">Palestinians have a long history of utilising boycott strategies to resist occupation. </w:t>
      </w:r>
      <w:r w:rsidR="0039484F" w:rsidRPr="007463E9">
        <w:rPr>
          <w:rFonts w:ascii="Times New Roman" w:hAnsi="Times New Roman" w:cs="Times New Roman"/>
        </w:rPr>
        <w:t xml:space="preserve">The current </w:t>
      </w:r>
      <w:r w:rsidR="009A4EDE" w:rsidRPr="007463E9">
        <w:rPr>
          <w:rFonts w:ascii="Times New Roman" w:hAnsi="Times New Roman" w:cs="Times New Roman"/>
        </w:rPr>
        <w:t xml:space="preserve">BDS </w:t>
      </w:r>
      <w:r w:rsidR="0039484F" w:rsidRPr="007463E9">
        <w:rPr>
          <w:rFonts w:ascii="Times New Roman" w:hAnsi="Times New Roman" w:cs="Times New Roman"/>
        </w:rPr>
        <w:t xml:space="preserve">movement </w:t>
      </w:r>
      <w:r w:rsidR="009A4EDE" w:rsidRPr="007463E9">
        <w:rPr>
          <w:rFonts w:ascii="Times New Roman" w:hAnsi="Times New Roman" w:cs="Times New Roman"/>
        </w:rPr>
        <w:t>sits within</w:t>
      </w:r>
      <w:r w:rsidR="003E1958" w:rsidRPr="007463E9">
        <w:rPr>
          <w:rFonts w:ascii="Times New Roman" w:hAnsi="Times New Roman" w:cs="Times New Roman"/>
        </w:rPr>
        <w:t xml:space="preserve"> this long and </w:t>
      </w:r>
      <w:r w:rsidR="009A4EDE" w:rsidRPr="007463E9">
        <w:rPr>
          <w:rFonts w:ascii="Times New Roman" w:hAnsi="Times New Roman" w:cs="Times New Roman"/>
        </w:rPr>
        <w:t xml:space="preserve">varied history of political resistance. </w:t>
      </w:r>
    </w:p>
    <w:p w:rsidR="001C33DD" w:rsidRPr="007463E9" w:rsidRDefault="001C33DD"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r w:rsidRPr="007463E9">
        <w:rPr>
          <w:rFonts w:ascii="Times New Roman" w:hAnsi="Times New Roman" w:cs="Times New Roman"/>
        </w:rPr>
        <w:t xml:space="preserve">Do the similarities in techniques of dispossession and repression </w:t>
      </w:r>
      <w:r w:rsidR="00B41048">
        <w:rPr>
          <w:rFonts w:ascii="Times New Roman" w:hAnsi="Times New Roman" w:cs="Times New Roman"/>
        </w:rPr>
        <w:t>between Israel, the US</w:t>
      </w:r>
      <w:r w:rsidR="00E529F2" w:rsidRPr="007463E9">
        <w:rPr>
          <w:rFonts w:ascii="Times New Roman" w:hAnsi="Times New Roman" w:cs="Times New Roman"/>
        </w:rPr>
        <w:t>, Australia</w:t>
      </w:r>
      <w:r w:rsidR="0039484F" w:rsidRPr="007463E9">
        <w:rPr>
          <w:rFonts w:ascii="Times New Roman" w:hAnsi="Times New Roman" w:cs="Times New Roman"/>
        </w:rPr>
        <w:t>, Canada</w:t>
      </w:r>
      <w:r w:rsidR="009E4895" w:rsidRPr="007463E9">
        <w:rPr>
          <w:rFonts w:ascii="Times New Roman" w:hAnsi="Times New Roman" w:cs="Times New Roman"/>
        </w:rPr>
        <w:t xml:space="preserve"> – not to mention</w:t>
      </w:r>
      <w:r w:rsidR="0039484F" w:rsidRPr="007463E9">
        <w:rPr>
          <w:rFonts w:ascii="Times New Roman" w:hAnsi="Times New Roman" w:cs="Times New Roman"/>
        </w:rPr>
        <w:t xml:space="preserve"> </w:t>
      </w:r>
      <w:r w:rsidR="00E529F2" w:rsidRPr="007463E9">
        <w:rPr>
          <w:rFonts w:ascii="Times New Roman" w:hAnsi="Times New Roman" w:cs="Times New Roman"/>
        </w:rPr>
        <w:t xml:space="preserve">a slew of other places </w:t>
      </w:r>
      <w:r w:rsidR="009E4895" w:rsidRPr="007463E9">
        <w:rPr>
          <w:rFonts w:ascii="Times New Roman" w:hAnsi="Times New Roman" w:cs="Times New Roman"/>
        </w:rPr>
        <w:t xml:space="preserve">– </w:t>
      </w:r>
      <w:r w:rsidRPr="007463E9">
        <w:rPr>
          <w:rFonts w:ascii="Times New Roman" w:hAnsi="Times New Roman" w:cs="Times New Roman"/>
        </w:rPr>
        <w:t xml:space="preserve">mean that we ought not to support a growing and strong civil society movement </w:t>
      </w:r>
      <w:r w:rsidR="00E529F2" w:rsidRPr="007463E9">
        <w:rPr>
          <w:rFonts w:ascii="Times New Roman" w:hAnsi="Times New Roman" w:cs="Times New Roman"/>
        </w:rPr>
        <w:t>in Palestine and abroad</w:t>
      </w:r>
      <w:r w:rsidR="0039484F" w:rsidRPr="007463E9">
        <w:rPr>
          <w:rFonts w:ascii="Times New Roman" w:hAnsi="Times New Roman" w:cs="Times New Roman"/>
        </w:rPr>
        <w:t>?</w:t>
      </w:r>
      <w:r w:rsidRPr="007463E9">
        <w:rPr>
          <w:rFonts w:ascii="Times New Roman" w:hAnsi="Times New Roman" w:cs="Times New Roman"/>
        </w:rPr>
        <w:t xml:space="preserve"> </w:t>
      </w:r>
      <w:r w:rsidR="000949E7">
        <w:rPr>
          <w:rFonts w:ascii="Times New Roman" w:hAnsi="Times New Roman" w:cs="Times New Roman"/>
        </w:rPr>
        <w:t xml:space="preserve"> Many critics of BDS often query why people who have no explicit personal, familial or professional attachment to either Israel or Palestine take political action in relation to the conflict; and furthermore, often wonder why boycott action is not taken in relation to a range of other politically repressive regimes. These critics ignore</w:t>
      </w:r>
      <w:r w:rsidRPr="007463E9">
        <w:rPr>
          <w:rFonts w:ascii="Times New Roman" w:hAnsi="Times New Roman" w:cs="Times New Roman"/>
        </w:rPr>
        <w:t xml:space="preserve"> the fact that most non-Palestinian supporters of BDS are also active in other political organisations and movements that share the political objectives of </w:t>
      </w:r>
      <w:r w:rsidR="0039484F" w:rsidRPr="007463E9">
        <w:rPr>
          <w:rFonts w:ascii="Times New Roman" w:hAnsi="Times New Roman" w:cs="Times New Roman"/>
        </w:rPr>
        <w:t xml:space="preserve">the </w:t>
      </w:r>
      <w:r w:rsidRPr="007463E9">
        <w:rPr>
          <w:rFonts w:ascii="Times New Roman" w:hAnsi="Times New Roman" w:cs="Times New Roman"/>
        </w:rPr>
        <w:t>BDS</w:t>
      </w:r>
      <w:r w:rsidR="0039484F" w:rsidRPr="007463E9">
        <w:rPr>
          <w:rFonts w:ascii="Times New Roman" w:hAnsi="Times New Roman" w:cs="Times New Roman"/>
        </w:rPr>
        <w:t xml:space="preserve"> movement</w:t>
      </w:r>
      <w:r w:rsidR="00313E7D" w:rsidRPr="007463E9">
        <w:rPr>
          <w:rFonts w:ascii="Times New Roman" w:hAnsi="Times New Roman" w:cs="Times New Roman"/>
        </w:rPr>
        <w:t>, as David Lloyd discusses in the introduction to this Special Section</w:t>
      </w:r>
      <w:r w:rsidRPr="007463E9">
        <w:rPr>
          <w:rFonts w:ascii="Times New Roman" w:hAnsi="Times New Roman" w:cs="Times New Roman"/>
        </w:rPr>
        <w:t xml:space="preserve">. </w:t>
      </w:r>
      <w:r w:rsidR="00496932" w:rsidRPr="007463E9">
        <w:rPr>
          <w:rFonts w:ascii="Times New Roman" w:hAnsi="Times New Roman" w:cs="Times New Roman"/>
        </w:rPr>
        <w:t xml:space="preserve"> </w:t>
      </w:r>
      <w:r w:rsidR="000949E7">
        <w:rPr>
          <w:rFonts w:ascii="Times New Roman" w:hAnsi="Times New Roman" w:cs="Times New Roman"/>
        </w:rPr>
        <w:t xml:space="preserve">Second, these </w:t>
      </w:r>
      <w:r w:rsidR="00496932" w:rsidRPr="007463E9">
        <w:rPr>
          <w:rFonts w:ascii="Times New Roman" w:hAnsi="Times New Roman" w:cs="Times New Roman"/>
        </w:rPr>
        <w:t xml:space="preserve">critics of BDS </w:t>
      </w:r>
      <w:r w:rsidR="000949E7">
        <w:rPr>
          <w:rFonts w:ascii="Times New Roman" w:hAnsi="Times New Roman" w:cs="Times New Roman"/>
        </w:rPr>
        <w:t xml:space="preserve">also </w:t>
      </w:r>
      <w:r w:rsidR="00496932" w:rsidRPr="007463E9">
        <w:rPr>
          <w:rFonts w:ascii="Times New Roman" w:hAnsi="Times New Roman" w:cs="Times New Roman"/>
        </w:rPr>
        <w:t xml:space="preserve">ignore the fact that over 170 Palestinian civil society organisations (including trade unions, women’s </w:t>
      </w:r>
      <w:r w:rsidR="00B41048">
        <w:rPr>
          <w:rFonts w:ascii="Times New Roman" w:hAnsi="Times New Roman" w:cs="Times New Roman"/>
        </w:rPr>
        <w:t>organisations, NGO</w:t>
      </w:r>
      <w:r w:rsidR="00496932" w:rsidRPr="007463E9">
        <w:rPr>
          <w:rFonts w:ascii="Times New Roman" w:hAnsi="Times New Roman" w:cs="Times New Roman"/>
        </w:rPr>
        <w:t>s and others) have asked people the world over to support them in their struggle against the occupation</w:t>
      </w:r>
      <w:r w:rsidR="000949E7">
        <w:rPr>
          <w:rFonts w:ascii="Times New Roman" w:hAnsi="Times New Roman" w:cs="Times New Roman"/>
        </w:rPr>
        <w:t>;</w:t>
      </w:r>
      <w:r w:rsidR="00B41048">
        <w:rPr>
          <w:rStyle w:val="FootnoteReference"/>
          <w:rFonts w:ascii="Times New Roman" w:hAnsi="Times New Roman" w:cs="Times New Roman"/>
        </w:rPr>
        <w:footnoteReference w:id="29"/>
      </w:r>
      <w:r w:rsidR="000949E7">
        <w:rPr>
          <w:rFonts w:ascii="Times New Roman" w:hAnsi="Times New Roman" w:cs="Times New Roman"/>
        </w:rPr>
        <w:t xml:space="preserve"> </w:t>
      </w:r>
      <w:r w:rsidR="00496932" w:rsidRPr="007463E9">
        <w:rPr>
          <w:rFonts w:ascii="Times New Roman" w:hAnsi="Times New Roman" w:cs="Times New Roman"/>
        </w:rPr>
        <w:t>to support BDS is an act of political and ethical responsiveness. A colleague who recently decided not to attend a conference at an Israeli university reached his conclusion by drawing an analogy between the BDS movement and a labour strike. To attend the conference and actively not support the academic boycott would have been, for him, akin to crossing a picket line. While many academics may have little difficulty in undermining collective struggles for social justice, for those who see themselves as politically progressive I think this is a useful analogy.</w:t>
      </w:r>
    </w:p>
    <w:p w:rsidR="00325171" w:rsidRPr="007463E9" w:rsidRDefault="00325171" w:rsidP="00290733">
      <w:pPr>
        <w:spacing w:line="360" w:lineRule="auto"/>
        <w:rPr>
          <w:rFonts w:ascii="Times New Roman" w:hAnsi="Times New Roman" w:cs="Times New Roman"/>
        </w:rPr>
      </w:pPr>
    </w:p>
    <w:p w:rsidR="00DD5AA8" w:rsidRPr="007463E9" w:rsidRDefault="00A64435" w:rsidP="00290733">
      <w:pPr>
        <w:spacing w:line="360" w:lineRule="auto"/>
        <w:rPr>
          <w:rFonts w:ascii="Times New Roman" w:hAnsi="Times New Roman" w:cs="Times New Roman"/>
        </w:rPr>
      </w:pPr>
      <w:r w:rsidRPr="007463E9">
        <w:rPr>
          <w:rFonts w:ascii="Times New Roman" w:hAnsi="Times New Roman" w:cs="Times New Roman"/>
        </w:rPr>
        <w:t>The type of feminism</w:t>
      </w:r>
      <w:r w:rsidR="004711EC" w:rsidRPr="007463E9">
        <w:rPr>
          <w:rFonts w:ascii="Times New Roman" w:hAnsi="Times New Roman" w:cs="Times New Roman"/>
        </w:rPr>
        <w:t xml:space="preserve"> that the authors in this Special Section on BDS </w:t>
      </w:r>
      <w:r w:rsidRPr="007463E9">
        <w:rPr>
          <w:rFonts w:ascii="Times New Roman" w:hAnsi="Times New Roman" w:cs="Times New Roman"/>
        </w:rPr>
        <w:t>sub</w:t>
      </w:r>
      <w:r w:rsidR="004711EC" w:rsidRPr="007463E9">
        <w:rPr>
          <w:rFonts w:ascii="Times New Roman" w:hAnsi="Times New Roman" w:cs="Times New Roman"/>
        </w:rPr>
        <w:t>scribe to is anti-imperialist, anti-colonial and critical of militarism. Revealing the complicity of a masculinised and racial militarism that finds firm roots in colonial and imperial wars, feminists in the post-war era have been at the forefront of opposing warfare in Vietnam, Iraq, Afghanistan, and elsewhere. From the Madres de la Plaza Mayo of Argentina, to Women in Black (who have also been active in Israel</w:t>
      </w:r>
      <w:r w:rsidR="004711EC" w:rsidRPr="007463E9">
        <w:rPr>
          <w:rStyle w:val="FootnoteReference"/>
          <w:rFonts w:ascii="Times New Roman" w:hAnsi="Times New Roman" w:cs="Times New Roman"/>
        </w:rPr>
        <w:footnoteReference w:id="30"/>
      </w:r>
      <w:r w:rsidR="004711EC" w:rsidRPr="007463E9">
        <w:rPr>
          <w:rFonts w:ascii="Times New Roman" w:hAnsi="Times New Roman" w:cs="Times New Roman"/>
        </w:rPr>
        <w:t>) women have been at the forefront of opposing state terrorism and violence.</w:t>
      </w:r>
    </w:p>
    <w:p w:rsidR="00DD5AA8" w:rsidRPr="007463E9" w:rsidRDefault="00DD5AA8" w:rsidP="00290733">
      <w:pPr>
        <w:spacing w:line="360" w:lineRule="auto"/>
        <w:rPr>
          <w:rFonts w:ascii="Times New Roman" w:hAnsi="Times New Roman" w:cs="Times New Roman"/>
        </w:rPr>
      </w:pPr>
    </w:p>
    <w:p w:rsidR="00C317A2" w:rsidRPr="007463E9" w:rsidRDefault="00C317A2" w:rsidP="00290733">
      <w:pPr>
        <w:spacing w:line="360" w:lineRule="auto"/>
        <w:rPr>
          <w:rFonts w:ascii="Times New Roman" w:hAnsi="Times New Roman" w:cs="Times New Roman"/>
        </w:rPr>
      </w:pPr>
      <w:r w:rsidRPr="007463E9">
        <w:rPr>
          <w:rFonts w:ascii="Times New Roman" w:hAnsi="Times New Roman" w:cs="Times New Roman"/>
        </w:rPr>
        <w:t>The o</w:t>
      </w:r>
      <w:r w:rsidR="004711EC" w:rsidRPr="007463E9">
        <w:rPr>
          <w:rFonts w:ascii="Times New Roman" w:hAnsi="Times New Roman" w:cs="Times New Roman"/>
        </w:rPr>
        <w:t xml:space="preserve">ccupation and dispossession of indigenous lands, and the spatial </w:t>
      </w:r>
      <w:r w:rsidR="00237C63" w:rsidRPr="007463E9">
        <w:rPr>
          <w:rFonts w:ascii="Times New Roman" w:hAnsi="Times New Roman" w:cs="Times New Roman"/>
        </w:rPr>
        <w:t>violence of segregation that has long characterised the lives of racialised and poor women the world</w:t>
      </w:r>
      <w:r w:rsidR="009E4895" w:rsidRPr="007463E9">
        <w:rPr>
          <w:rFonts w:ascii="Times New Roman" w:hAnsi="Times New Roman" w:cs="Times New Roman"/>
        </w:rPr>
        <w:t xml:space="preserve"> </w:t>
      </w:r>
      <w:r w:rsidR="00237C63" w:rsidRPr="007463E9">
        <w:rPr>
          <w:rFonts w:ascii="Times New Roman" w:hAnsi="Times New Roman" w:cs="Times New Roman"/>
        </w:rPr>
        <w:t xml:space="preserve">over, have been understood as central </w:t>
      </w:r>
      <w:r w:rsidR="00C102ED" w:rsidRPr="007463E9">
        <w:rPr>
          <w:rFonts w:ascii="Times New Roman" w:hAnsi="Times New Roman" w:cs="Times New Roman"/>
        </w:rPr>
        <w:t>concerns of particular types of feminism</w:t>
      </w:r>
      <w:r w:rsidR="00237C63" w:rsidRPr="007463E9">
        <w:rPr>
          <w:rFonts w:ascii="Times New Roman" w:hAnsi="Times New Roman" w:cs="Times New Roman"/>
        </w:rPr>
        <w:t>.</w:t>
      </w:r>
      <w:r w:rsidRPr="007463E9">
        <w:rPr>
          <w:rFonts w:ascii="Times New Roman" w:hAnsi="Times New Roman" w:cs="Times New Roman"/>
        </w:rPr>
        <w:t xml:space="preserve"> Colonialist state forms </w:t>
      </w:r>
      <w:r w:rsidR="00422F87" w:rsidRPr="007463E9">
        <w:rPr>
          <w:rFonts w:ascii="Times New Roman" w:hAnsi="Times New Roman" w:cs="Times New Roman"/>
        </w:rPr>
        <w:t>have always been patriarchal and heteronormative in substance and structure.</w:t>
      </w:r>
      <w:r w:rsidR="00237C63" w:rsidRPr="007463E9">
        <w:rPr>
          <w:rFonts w:ascii="Times New Roman" w:hAnsi="Times New Roman" w:cs="Times New Roman"/>
        </w:rPr>
        <w:t xml:space="preserve"> </w:t>
      </w:r>
      <w:r w:rsidRPr="007463E9">
        <w:rPr>
          <w:rFonts w:ascii="Times New Roman" w:hAnsi="Times New Roman" w:cs="Times New Roman"/>
        </w:rPr>
        <w:t>A feminist politi</w:t>
      </w:r>
      <w:r w:rsidR="00422F87" w:rsidRPr="007463E9">
        <w:rPr>
          <w:rFonts w:ascii="Times New Roman" w:hAnsi="Times New Roman" w:cs="Times New Roman"/>
        </w:rPr>
        <w:t>cs that fails to address the urgent and ongoing struggle for decolonisation remains tacitly in approval</w:t>
      </w:r>
      <w:r w:rsidR="00A64435" w:rsidRPr="007463E9">
        <w:rPr>
          <w:rFonts w:ascii="Times New Roman" w:hAnsi="Times New Roman" w:cs="Times New Roman"/>
        </w:rPr>
        <w:t xml:space="preserve"> of</w:t>
      </w:r>
      <w:r w:rsidR="00422F87" w:rsidRPr="007463E9">
        <w:rPr>
          <w:rFonts w:ascii="Times New Roman" w:hAnsi="Times New Roman" w:cs="Times New Roman"/>
        </w:rPr>
        <w:t xml:space="preserve">, if not complicit with, neo-imperial aggression that is thoroughly racialised and gendered. </w:t>
      </w:r>
    </w:p>
    <w:p w:rsidR="00C317A2" w:rsidRPr="007463E9" w:rsidRDefault="00C317A2" w:rsidP="00290733">
      <w:pPr>
        <w:spacing w:line="360" w:lineRule="auto"/>
        <w:rPr>
          <w:rFonts w:ascii="Times New Roman" w:hAnsi="Times New Roman" w:cs="Times New Roman"/>
        </w:rPr>
      </w:pPr>
    </w:p>
    <w:p w:rsidR="00894917" w:rsidRPr="007463E9" w:rsidRDefault="00C317A2" w:rsidP="00290733">
      <w:pPr>
        <w:spacing w:line="360" w:lineRule="auto"/>
        <w:rPr>
          <w:rFonts w:ascii="Times New Roman" w:hAnsi="Times New Roman" w:cs="Times New Roman"/>
        </w:rPr>
      </w:pPr>
      <w:r w:rsidRPr="007463E9">
        <w:rPr>
          <w:rFonts w:ascii="Times New Roman" w:hAnsi="Times New Roman" w:cs="Times New Roman"/>
        </w:rPr>
        <w:t>The deployment of ‘equality’ discourse by imperialist states and occupying powers, to legitimate their status as democracies, has been critiqued by queer and feminist theorists as</w:t>
      </w:r>
      <w:r w:rsidR="002F2F57" w:rsidRPr="007463E9">
        <w:rPr>
          <w:rFonts w:ascii="Times New Roman" w:hAnsi="Times New Roman" w:cs="Times New Roman"/>
        </w:rPr>
        <w:t xml:space="preserve"> </w:t>
      </w:r>
      <w:r w:rsidR="0039484F" w:rsidRPr="007463E9">
        <w:rPr>
          <w:rFonts w:ascii="Times New Roman" w:hAnsi="Times New Roman" w:cs="Times New Roman"/>
        </w:rPr>
        <w:t xml:space="preserve">a </w:t>
      </w:r>
      <w:r w:rsidR="002F2F57" w:rsidRPr="007463E9">
        <w:rPr>
          <w:rFonts w:ascii="Times New Roman" w:hAnsi="Times New Roman" w:cs="Times New Roman"/>
        </w:rPr>
        <w:t xml:space="preserve">powerful mode of governance deployed to obfuscate structural forms of oppression and domination, which are both racialised and gendered. </w:t>
      </w:r>
      <w:r w:rsidR="00E63212" w:rsidRPr="007463E9">
        <w:rPr>
          <w:rFonts w:ascii="Times New Roman" w:hAnsi="Times New Roman" w:cs="Times New Roman"/>
        </w:rPr>
        <w:t>For instance,</w:t>
      </w:r>
      <w:r w:rsidR="00285187">
        <w:rPr>
          <w:rFonts w:ascii="Times New Roman" w:hAnsi="Times New Roman" w:cs="Times New Roman"/>
        </w:rPr>
        <w:t xml:space="preserve"> homonationalism</w:t>
      </w:r>
      <w:r w:rsidR="00E63212" w:rsidRPr="007463E9">
        <w:rPr>
          <w:rFonts w:ascii="Times New Roman" w:hAnsi="Times New Roman" w:cs="Times New Roman"/>
        </w:rPr>
        <w:t xml:space="preserve"> </w:t>
      </w:r>
      <w:r w:rsidR="002F2F57" w:rsidRPr="007463E9">
        <w:rPr>
          <w:rFonts w:ascii="Times New Roman" w:hAnsi="Times New Roman" w:cs="Times New Roman"/>
        </w:rPr>
        <w:t>(as theorised by Jasbir Puar</w:t>
      </w:r>
      <w:r w:rsidR="0039484F" w:rsidRPr="007463E9">
        <w:rPr>
          <w:rFonts w:ascii="Times New Roman" w:hAnsi="Times New Roman" w:cs="Times New Roman"/>
        </w:rPr>
        <w:t>, Aeyal Gross</w:t>
      </w:r>
      <w:r w:rsidR="002F2F57" w:rsidRPr="007463E9">
        <w:rPr>
          <w:rFonts w:ascii="Times New Roman" w:hAnsi="Times New Roman" w:cs="Times New Roman"/>
        </w:rPr>
        <w:t xml:space="preserve"> and others</w:t>
      </w:r>
      <w:r w:rsidR="00F511EA">
        <w:rPr>
          <w:rStyle w:val="FootnoteReference"/>
          <w:rFonts w:ascii="Times New Roman" w:hAnsi="Times New Roman" w:cs="Times New Roman"/>
        </w:rPr>
        <w:footnoteReference w:id="31"/>
      </w:r>
      <w:r w:rsidR="002F2F57" w:rsidRPr="007463E9">
        <w:rPr>
          <w:rFonts w:ascii="Times New Roman" w:hAnsi="Times New Roman" w:cs="Times New Roman"/>
        </w:rPr>
        <w:t xml:space="preserve">) </w:t>
      </w:r>
      <w:r w:rsidRPr="007463E9">
        <w:rPr>
          <w:rFonts w:ascii="Times New Roman" w:hAnsi="Times New Roman" w:cs="Times New Roman"/>
        </w:rPr>
        <w:t>and</w:t>
      </w:r>
      <w:r w:rsidR="00285187">
        <w:rPr>
          <w:rFonts w:ascii="Times New Roman" w:hAnsi="Times New Roman" w:cs="Times New Roman"/>
        </w:rPr>
        <w:t xml:space="preserve"> femonationalism</w:t>
      </w:r>
      <w:r w:rsidRPr="007463E9">
        <w:rPr>
          <w:rFonts w:ascii="Times New Roman" w:hAnsi="Times New Roman" w:cs="Times New Roman"/>
        </w:rPr>
        <w:t xml:space="preserve"> </w:t>
      </w:r>
      <w:r w:rsidR="002F2F57" w:rsidRPr="007463E9">
        <w:rPr>
          <w:rFonts w:ascii="Times New Roman" w:hAnsi="Times New Roman" w:cs="Times New Roman"/>
        </w:rPr>
        <w:t>(as theorised by Sara Farris</w:t>
      </w:r>
      <w:r w:rsidR="00B41048">
        <w:rPr>
          <w:rStyle w:val="FootnoteReference"/>
          <w:rFonts w:ascii="Times New Roman" w:hAnsi="Times New Roman" w:cs="Times New Roman"/>
        </w:rPr>
        <w:footnoteReference w:id="32"/>
      </w:r>
      <w:r w:rsidR="002F2F57" w:rsidRPr="007463E9">
        <w:rPr>
          <w:rFonts w:ascii="Times New Roman" w:hAnsi="Times New Roman" w:cs="Times New Roman"/>
        </w:rPr>
        <w:t xml:space="preserve">) </w:t>
      </w:r>
      <w:r w:rsidRPr="007463E9">
        <w:rPr>
          <w:rFonts w:ascii="Times New Roman" w:hAnsi="Times New Roman" w:cs="Times New Roman"/>
        </w:rPr>
        <w:t>are concepts developed by q</w:t>
      </w:r>
      <w:r w:rsidR="00E63212" w:rsidRPr="007463E9">
        <w:rPr>
          <w:rFonts w:ascii="Times New Roman" w:hAnsi="Times New Roman" w:cs="Times New Roman"/>
        </w:rPr>
        <w:t xml:space="preserve">ueer and feminist theorists which </w:t>
      </w:r>
      <w:r w:rsidR="009E4895" w:rsidRPr="007463E9">
        <w:rPr>
          <w:rFonts w:ascii="Times New Roman" w:hAnsi="Times New Roman" w:cs="Times New Roman"/>
        </w:rPr>
        <w:t xml:space="preserve">go beyond </w:t>
      </w:r>
      <w:r w:rsidR="00E63212" w:rsidRPr="007463E9">
        <w:rPr>
          <w:rFonts w:ascii="Times New Roman" w:hAnsi="Times New Roman" w:cs="Times New Roman"/>
        </w:rPr>
        <w:t xml:space="preserve"> unveil</w:t>
      </w:r>
      <w:r w:rsidR="009E4895" w:rsidRPr="007463E9">
        <w:rPr>
          <w:rFonts w:ascii="Times New Roman" w:hAnsi="Times New Roman" w:cs="Times New Roman"/>
        </w:rPr>
        <w:t>ing</w:t>
      </w:r>
      <w:r w:rsidR="00E63212" w:rsidRPr="007463E9">
        <w:rPr>
          <w:rFonts w:ascii="Times New Roman" w:hAnsi="Times New Roman" w:cs="Times New Roman"/>
        </w:rPr>
        <w:t xml:space="preserve"> the ways in which equality discourse and the inclusion of gay, lesbian and trans rights are deployed to legitimise the representation of imperial and </w:t>
      </w:r>
      <w:r w:rsidR="006328E9">
        <w:rPr>
          <w:rFonts w:ascii="Times New Roman" w:hAnsi="Times New Roman" w:cs="Times New Roman"/>
        </w:rPr>
        <w:t>settler colonial</w:t>
      </w:r>
      <w:r w:rsidR="00E63212" w:rsidRPr="007463E9">
        <w:rPr>
          <w:rFonts w:ascii="Times New Roman" w:hAnsi="Times New Roman" w:cs="Times New Roman"/>
        </w:rPr>
        <w:t xml:space="preserve"> states as genuinely democratic</w:t>
      </w:r>
      <w:r w:rsidR="009E4895" w:rsidRPr="007463E9">
        <w:rPr>
          <w:rFonts w:ascii="Times New Roman" w:hAnsi="Times New Roman" w:cs="Times New Roman"/>
        </w:rPr>
        <w:t>.</w:t>
      </w:r>
      <w:r w:rsidR="00E63212" w:rsidRPr="007463E9">
        <w:rPr>
          <w:rFonts w:ascii="Times New Roman" w:hAnsi="Times New Roman" w:cs="Times New Roman"/>
        </w:rPr>
        <w:t xml:space="preserve"> </w:t>
      </w:r>
      <w:r w:rsidR="009E4895" w:rsidRPr="007463E9">
        <w:rPr>
          <w:rFonts w:ascii="Times New Roman" w:hAnsi="Times New Roman" w:cs="Times New Roman"/>
        </w:rPr>
        <w:t>T</w:t>
      </w:r>
      <w:r w:rsidR="00E63212" w:rsidRPr="007463E9">
        <w:rPr>
          <w:rFonts w:ascii="Times New Roman" w:hAnsi="Times New Roman" w:cs="Times New Roman"/>
        </w:rPr>
        <w:t xml:space="preserve">hese authors also </w:t>
      </w:r>
      <w:r w:rsidRPr="007463E9">
        <w:rPr>
          <w:rFonts w:ascii="Times New Roman" w:hAnsi="Times New Roman" w:cs="Times New Roman"/>
        </w:rPr>
        <w:t>decry the ways in which states wage wars, invade</w:t>
      </w:r>
      <w:r w:rsidR="002F2F57" w:rsidRPr="007463E9">
        <w:rPr>
          <w:rFonts w:ascii="Times New Roman" w:hAnsi="Times New Roman" w:cs="Times New Roman"/>
        </w:rPr>
        <w:t>,</w:t>
      </w:r>
      <w:r w:rsidRPr="007463E9">
        <w:rPr>
          <w:rFonts w:ascii="Times New Roman" w:hAnsi="Times New Roman" w:cs="Times New Roman"/>
        </w:rPr>
        <w:t xml:space="preserve"> and occupy foreign lands, on the </w:t>
      </w:r>
      <w:r w:rsidR="009E4895" w:rsidRPr="007463E9">
        <w:rPr>
          <w:rFonts w:ascii="Times New Roman" w:hAnsi="Times New Roman" w:cs="Times New Roman"/>
        </w:rPr>
        <w:t xml:space="preserve">specious and hypocritical </w:t>
      </w:r>
      <w:r w:rsidRPr="007463E9">
        <w:rPr>
          <w:rFonts w:ascii="Times New Roman" w:hAnsi="Times New Roman" w:cs="Times New Roman"/>
        </w:rPr>
        <w:t xml:space="preserve">basis that they aim to democratise and equalise sex and gender relations. </w:t>
      </w:r>
      <w:r w:rsidR="00894917" w:rsidRPr="007463E9">
        <w:rPr>
          <w:rFonts w:ascii="Times New Roman" w:hAnsi="Times New Roman" w:cs="Times New Roman"/>
        </w:rPr>
        <w:t xml:space="preserve">At this juncture, it is imperative to note that the rise of </w:t>
      </w:r>
      <w:r w:rsidR="009E4895" w:rsidRPr="007463E9">
        <w:rPr>
          <w:rFonts w:ascii="Times New Roman" w:hAnsi="Times New Roman" w:cs="Times New Roman"/>
        </w:rPr>
        <w:t>right-wing Islamist politics</w:t>
      </w:r>
      <w:r w:rsidR="00894917" w:rsidRPr="007463E9">
        <w:rPr>
          <w:rFonts w:ascii="Times New Roman" w:hAnsi="Times New Roman" w:cs="Times New Roman"/>
        </w:rPr>
        <w:t xml:space="preserve"> in Gaza and within historic Palestine cannot be ignored when theorising a </w:t>
      </w:r>
      <w:r w:rsidR="00DE1271" w:rsidRPr="007463E9">
        <w:rPr>
          <w:rFonts w:ascii="Times New Roman" w:hAnsi="Times New Roman" w:cs="Times New Roman"/>
        </w:rPr>
        <w:t xml:space="preserve">queer, </w:t>
      </w:r>
      <w:r w:rsidR="00894917" w:rsidRPr="007463E9">
        <w:rPr>
          <w:rFonts w:ascii="Times New Roman" w:hAnsi="Times New Roman" w:cs="Times New Roman"/>
        </w:rPr>
        <w:t>feminist politics of solidarity. What form should an anti-colonial feminist politics of solidarity take in the face of the subjugation of women</w:t>
      </w:r>
      <w:r w:rsidR="00DE1271" w:rsidRPr="007463E9">
        <w:rPr>
          <w:rFonts w:ascii="Times New Roman" w:hAnsi="Times New Roman" w:cs="Times New Roman"/>
        </w:rPr>
        <w:t xml:space="preserve"> and queers </w:t>
      </w:r>
      <w:r w:rsidR="00544AC4" w:rsidRPr="007463E9">
        <w:rPr>
          <w:rFonts w:ascii="Times New Roman" w:hAnsi="Times New Roman" w:cs="Times New Roman"/>
        </w:rPr>
        <w:t>by reactionary political organisations? Creating transnational feminist solidarity politics that avoid</w:t>
      </w:r>
      <w:r w:rsidR="00B41048">
        <w:rPr>
          <w:rFonts w:ascii="Times New Roman" w:hAnsi="Times New Roman" w:cs="Times New Roman"/>
        </w:rPr>
        <w:t>s</w:t>
      </w:r>
      <w:r w:rsidR="00544AC4" w:rsidRPr="007463E9">
        <w:rPr>
          <w:rFonts w:ascii="Times New Roman" w:hAnsi="Times New Roman" w:cs="Times New Roman"/>
        </w:rPr>
        <w:t xml:space="preserve"> a lazy relativism when having these discussions in foreign contexts requires close collaboration with, and learning from, Palestinian feminists</w:t>
      </w:r>
      <w:r w:rsidR="00313E7D" w:rsidRPr="007463E9">
        <w:rPr>
          <w:rFonts w:ascii="Times New Roman" w:hAnsi="Times New Roman" w:cs="Times New Roman"/>
        </w:rPr>
        <w:t xml:space="preserve"> and the many Palestinian feminist organisations that have been a central part of the Palestinian struggle</w:t>
      </w:r>
      <w:r w:rsidR="00544AC4" w:rsidRPr="007463E9">
        <w:rPr>
          <w:rFonts w:ascii="Times New Roman" w:hAnsi="Times New Roman" w:cs="Times New Roman"/>
        </w:rPr>
        <w:t>.</w:t>
      </w:r>
    </w:p>
    <w:p w:rsidR="00894917" w:rsidRPr="007463E9" w:rsidRDefault="00894917" w:rsidP="00290733">
      <w:pPr>
        <w:spacing w:line="360" w:lineRule="auto"/>
        <w:rPr>
          <w:rFonts w:ascii="Times New Roman" w:hAnsi="Times New Roman" w:cs="Times New Roman"/>
        </w:rPr>
      </w:pPr>
    </w:p>
    <w:p w:rsidR="00DD5AA8" w:rsidRPr="007463E9" w:rsidRDefault="00422F87" w:rsidP="00290733">
      <w:pPr>
        <w:spacing w:line="360" w:lineRule="auto"/>
        <w:rPr>
          <w:rFonts w:ascii="Times New Roman" w:hAnsi="Times New Roman" w:cs="Times New Roman"/>
        </w:rPr>
      </w:pPr>
      <w:r w:rsidRPr="00285187">
        <w:rPr>
          <w:rFonts w:ascii="Times New Roman" w:hAnsi="Times New Roman" w:cs="Times New Roman"/>
        </w:rPr>
        <w:t>The delegation of Indigenous and Women of Colour feminists who visited Israel/Palestine in 2011 give</w:t>
      </w:r>
      <w:r w:rsidR="00A64435" w:rsidRPr="00285187">
        <w:rPr>
          <w:rFonts w:ascii="Times New Roman" w:hAnsi="Times New Roman" w:cs="Times New Roman"/>
        </w:rPr>
        <w:t>s</w:t>
      </w:r>
      <w:r w:rsidRPr="00285187">
        <w:rPr>
          <w:rFonts w:ascii="Times New Roman" w:hAnsi="Times New Roman" w:cs="Times New Roman"/>
        </w:rPr>
        <w:t xml:space="preserve"> a very clear assessment of what is at stake</w:t>
      </w:r>
      <w:r w:rsidRPr="007463E9">
        <w:rPr>
          <w:rFonts w:ascii="Times New Roman" w:hAnsi="Times New Roman" w:cs="Times New Roman"/>
        </w:rPr>
        <w:t>, and the ways in which anti-colonial resistance is intimately connected to struggles for race, gender and sexual emancipation:</w:t>
      </w:r>
    </w:p>
    <w:p w:rsidR="00422F87" w:rsidRPr="007463E9" w:rsidRDefault="00422F87" w:rsidP="00290733">
      <w:pPr>
        <w:spacing w:line="360" w:lineRule="auto"/>
        <w:rPr>
          <w:rFonts w:ascii="Times New Roman" w:hAnsi="Times New Roman" w:cs="Times New Roman"/>
        </w:rPr>
      </w:pPr>
    </w:p>
    <w:p w:rsidR="00422F87" w:rsidRPr="00285187" w:rsidRDefault="00422F87" w:rsidP="00597370">
      <w:pPr>
        <w:spacing w:line="360" w:lineRule="auto"/>
        <w:ind w:left="992" w:right="11"/>
        <w:rPr>
          <w:rFonts w:ascii="Times New Roman" w:eastAsia="Times New Roman" w:hAnsi="Times New Roman" w:cs="Times New Roman"/>
        </w:rPr>
      </w:pPr>
      <w:r w:rsidRPr="00285187">
        <w:rPr>
          <w:rFonts w:ascii="Times New Roman" w:eastAsia="Times New Roman" w:hAnsi="Times New Roman" w:cs="Times New Roman"/>
          <w:shd w:val="clear" w:color="auto" w:fill="FFFFFF"/>
        </w:rPr>
        <w:t>As feminists, we deplore the Israeli practice of “pink-washing,” the state’s use of ostensible support for gender and sexual equality to dress-up its occupation. In Palestine, we consistently found evidence and analyses of a more substantive approach to an indivisible justice. We met the President and the leadership of the Arab Feminist Union and several other women’s</w:t>
      </w:r>
      <w:r w:rsidRPr="007463E9">
        <w:rPr>
          <w:rFonts w:ascii="Times New Roman" w:eastAsia="Times New Roman" w:hAnsi="Times New Roman" w:cs="Times New Roman"/>
          <w:color w:val="333333"/>
          <w:shd w:val="clear" w:color="auto" w:fill="FFFFFF"/>
        </w:rPr>
        <w:t xml:space="preserve"> </w:t>
      </w:r>
      <w:r w:rsidRPr="00285187">
        <w:rPr>
          <w:rFonts w:ascii="Times New Roman" w:eastAsia="Times New Roman" w:hAnsi="Times New Roman" w:cs="Times New Roman"/>
          <w:shd w:val="clear" w:color="auto" w:fill="FFFFFF"/>
        </w:rPr>
        <w:t>groups in Nablus who spoke about the role and struggles of Palestinian women on several fronts. We visited one of the oldest women’s empowerment centers in Palestine, In’ash al-Usra, and learned about various income-generating cultural projects. We also spoke with Palestinian Queers for BDS, young organizers who frame the struggle for gender and sexual justice as part and parcel of a comprehensive framework for self-determination and liberation. Feminist colleagues at Birzeit University, An-Najah University, and Mada al-Carmel spoke to us about the organic linkage of anti-colonial resistance with gender and sexual equality, as well as about the transformative role Palestinian institutions of higher education play in these struggles.</w:t>
      </w:r>
      <w:r w:rsidR="00B41048" w:rsidRPr="00285187">
        <w:rPr>
          <w:rStyle w:val="FootnoteReference"/>
          <w:rFonts w:ascii="Times New Roman" w:eastAsia="Times New Roman" w:hAnsi="Times New Roman" w:cs="Times New Roman"/>
          <w:shd w:val="clear" w:color="auto" w:fill="FFFFFF"/>
        </w:rPr>
        <w:footnoteReference w:id="33"/>
      </w:r>
    </w:p>
    <w:p w:rsidR="00422F87" w:rsidRPr="007463E9" w:rsidRDefault="00422F87" w:rsidP="00290733">
      <w:pPr>
        <w:spacing w:line="360" w:lineRule="auto"/>
        <w:rPr>
          <w:rFonts w:ascii="Times New Roman" w:hAnsi="Times New Roman" w:cs="Times New Roman"/>
        </w:rPr>
      </w:pPr>
    </w:p>
    <w:p w:rsidR="00623252" w:rsidRPr="007463E9" w:rsidRDefault="00E63212" w:rsidP="005E67E9">
      <w:pPr>
        <w:spacing w:line="360" w:lineRule="auto"/>
        <w:rPr>
          <w:rFonts w:ascii="Times New Roman" w:hAnsi="Times New Roman" w:cs="Times New Roman"/>
        </w:rPr>
      </w:pPr>
      <w:r w:rsidRPr="007463E9">
        <w:rPr>
          <w:rFonts w:ascii="Times New Roman" w:hAnsi="Times New Roman" w:cs="Times New Roman"/>
        </w:rPr>
        <w:t xml:space="preserve">The authors of this Special Section </w:t>
      </w:r>
      <w:r w:rsidR="00422F87" w:rsidRPr="007463E9">
        <w:rPr>
          <w:rFonts w:ascii="Times New Roman" w:hAnsi="Times New Roman" w:cs="Times New Roman"/>
        </w:rPr>
        <w:t xml:space="preserve">argue for a feminist politics </w:t>
      </w:r>
      <w:r w:rsidR="00B94A88" w:rsidRPr="007463E9">
        <w:rPr>
          <w:rFonts w:ascii="Times New Roman" w:hAnsi="Times New Roman" w:cs="Times New Roman"/>
        </w:rPr>
        <w:t xml:space="preserve">of solidarity </w:t>
      </w:r>
      <w:r w:rsidR="00422F87" w:rsidRPr="007463E9">
        <w:rPr>
          <w:rFonts w:ascii="Times New Roman" w:hAnsi="Times New Roman" w:cs="Times New Roman"/>
        </w:rPr>
        <w:t>that is truly emancipatory in its aspirations.</w:t>
      </w:r>
      <w:r w:rsidR="00CE66B3" w:rsidRPr="007463E9">
        <w:rPr>
          <w:rFonts w:ascii="Times New Roman" w:hAnsi="Times New Roman" w:cs="Times New Roman"/>
        </w:rPr>
        <w:t xml:space="preserve"> </w:t>
      </w:r>
      <w:r w:rsidR="005E67E9" w:rsidRPr="007463E9">
        <w:rPr>
          <w:rFonts w:ascii="Times New Roman" w:hAnsi="Times New Roman" w:cs="Times New Roman"/>
        </w:rPr>
        <w:t xml:space="preserve">The relationship between feminist struggles for freedom and occupation are nowhere more evident than in the violent </w:t>
      </w:r>
      <w:r w:rsidR="005E67E9" w:rsidRPr="00285187">
        <w:rPr>
          <w:rFonts w:ascii="Times New Roman" w:hAnsi="Times New Roman" w:cs="Times New Roman"/>
        </w:rPr>
        <w:t xml:space="preserve">political repression Palestinian women faced at the hands of the military on </w:t>
      </w:r>
      <w:r w:rsidR="00285187">
        <w:rPr>
          <w:rFonts w:ascii="Times New Roman" w:hAnsi="Times New Roman" w:cs="Times New Roman"/>
        </w:rPr>
        <w:t xml:space="preserve">8 </w:t>
      </w:r>
      <w:r w:rsidR="005E67E9" w:rsidRPr="00285187">
        <w:rPr>
          <w:rFonts w:ascii="Times New Roman" w:hAnsi="Times New Roman" w:cs="Times New Roman"/>
        </w:rPr>
        <w:t>March this year, when demonstrating for International Women’s Day</w:t>
      </w:r>
      <w:r w:rsidR="005E67E9" w:rsidRPr="007463E9">
        <w:rPr>
          <w:rFonts w:ascii="Times New Roman" w:hAnsi="Times New Roman" w:cs="Times New Roman"/>
        </w:rPr>
        <w:t>. Women attempted to march past the infamous Qalandia checkpoint, to emphasise the place of w</w:t>
      </w:r>
      <w:r w:rsidR="00B41048">
        <w:rPr>
          <w:rFonts w:ascii="Times New Roman" w:hAnsi="Times New Roman" w:cs="Times New Roman"/>
        </w:rPr>
        <w:t>omen in the liberation movement</w:t>
      </w:r>
      <w:r w:rsidR="005E67E9" w:rsidRPr="007463E9">
        <w:rPr>
          <w:rFonts w:ascii="Times New Roman" w:hAnsi="Times New Roman" w:cs="Times New Roman"/>
        </w:rPr>
        <w:t xml:space="preserve"> and to assert their right to enter </w:t>
      </w:r>
      <w:r w:rsidR="008C3837" w:rsidRPr="007463E9">
        <w:rPr>
          <w:rFonts w:ascii="Times New Roman" w:hAnsi="Times New Roman" w:cs="Times New Roman"/>
        </w:rPr>
        <w:t xml:space="preserve">the city of </w:t>
      </w:r>
      <w:r w:rsidR="005E67E9" w:rsidRPr="007463E9">
        <w:rPr>
          <w:rFonts w:ascii="Times New Roman" w:hAnsi="Times New Roman" w:cs="Times New Roman"/>
        </w:rPr>
        <w:t>Jerusalem</w:t>
      </w:r>
      <w:r w:rsidR="007D510C" w:rsidRPr="007463E9">
        <w:rPr>
          <w:rFonts w:ascii="Times New Roman" w:hAnsi="Times New Roman" w:cs="Times New Roman"/>
        </w:rPr>
        <w:t xml:space="preserve"> freely</w:t>
      </w:r>
      <w:r w:rsidR="005E67E9" w:rsidRPr="007463E9">
        <w:rPr>
          <w:rFonts w:ascii="Times New Roman" w:hAnsi="Times New Roman" w:cs="Times New Roman"/>
        </w:rPr>
        <w:t>. They were met with stun grenades and teargas, and 11 women were injured.</w:t>
      </w:r>
      <w:r w:rsidR="00B41048">
        <w:rPr>
          <w:rStyle w:val="FootnoteReference"/>
          <w:rFonts w:ascii="Times New Roman" w:hAnsi="Times New Roman" w:cs="Times New Roman"/>
        </w:rPr>
        <w:footnoteReference w:id="34"/>
      </w:r>
      <w:r w:rsidR="005E67E9" w:rsidRPr="007463E9">
        <w:rPr>
          <w:rFonts w:ascii="Times New Roman" w:hAnsi="Times New Roman" w:cs="Times New Roman"/>
        </w:rPr>
        <w:t xml:space="preserve"> Violence against women in the context of Palestine</w:t>
      </w:r>
      <w:r w:rsidR="008C3837" w:rsidRPr="007463E9">
        <w:rPr>
          <w:rFonts w:ascii="Times New Roman" w:hAnsi="Times New Roman" w:cs="Times New Roman"/>
        </w:rPr>
        <w:t xml:space="preserve">, as many indigenous and women of colour have argued, </w:t>
      </w:r>
      <w:r w:rsidR="005E67E9" w:rsidRPr="007463E9">
        <w:rPr>
          <w:rFonts w:ascii="Times New Roman" w:hAnsi="Times New Roman" w:cs="Times New Roman"/>
        </w:rPr>
        <w:t xml:space="preserve">cannot be separated from the </w:t>
      </w:r>
      <w:r w:rsidR="00413304" w:rsidRPr="007463E9">
        <w:rPr>
          <w:rFonts w:ascii="Times New Roman" w:hAnsi="Times New Roman" w:cs="Times New Roman"/>
        </w:rPr>
        <w:t>realities of a highly militarised occupation.</w:t>
      </w:r>
      <w:r w:rsidR="00894917" w:rsidRPr="007463E9">
        <w:rPr>
          <w:rFonts w:ascii="Times New Roman" w:hAnsi="Times New Roman" w:cs="Times New Roman"/>
        </w:rPr>
        <w:t xml:space="preserve"> </w:t>
      </w:r>
    </w:p>
    <w:p w:rsidR="00325171" w:rsidRPr="007463E9" w:rsidRDefault="00325171" w:rsidP="00623252">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p>
    <w:p w:rsidR="00325171" w:rsidRPr="007463E9" w:rsidRDefault="00325171" w:rsidP="00290733">
      <w:pPr>
        <w:spacing w:line="360" w:lineRule="auto"/>
        <w:rPr>
          <w:rFonts w:ascii="Times New Roman" w:hAnsi="Times New Roman" w:cs="Times New Roman"/>
        </w:rPr>
      </w:pPr>
    </w:p>
    <w:sectPr w:rsidR="00325171" w:rsidRPr="007463E9" w:rsidSect="006A127D">
      <w:headerReference w:type="even" r:id="rId8"/>
      <w:headerReference w:type="default" r:id="rId9"/>
      <w:footerReference w:type="even" r:id="rId10"/>
      <w:footerReference w:type="default" r:id="rId11"/>
      <w:pgSz w:w="11900" w:h="16840"/>
      <w:pgMar w:top="1440" w:right="144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50" w:rsidRDefault="00345350" w:rsidP="00410AFE">
      <w:r>
        <w:separator/>
      </w:r>
    </w:p>
  </w:endnote>
  <w:endnote w:type="continuationSeparator" w:id="0">
    <w:p w:rsidR="00345350" w:rsidRDefault="00345350" w:rsidP="00410AF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ode">
    <w:altName w:val="Code"/>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766"/>
      <w:docPartObj>
        <w:docPartGallery w:val="Page Numbers (Bottom of Page)"/>
        <w:docPartUnique/>
      </w:docPartObj>
    </w:sdtPr>
    <w:sdtContent>
      <w:p w:rsidR="006A127D" w:rsidRDefault="006A127D">
        <w:pPr>
          <w:pStyle w:val="Footer"/>
          <w:jc w:val="center"/>
        </w:pPr>
        <w:r>
          <w:t>_________________________________________________________________________________________________</w:t>
        </w:r>
      </w:p>
      <w:p w:rsidR="006A127D" w:rsidRDefault="006A127D">
        <w:pPr>
          <w:pStyle w:val="Footer"/>
          <w:jc w:val="center"/>
        </w:pPr>
      </w:p>
      <w:p w:rsidR="006A127D" w:rsidRDefault="006A127D">
        <w:pPr>
          <w:pStyle w:val="Footer"/>
          <w:jc w:val="center"/>
        </w:pPr>
        <w:r w:rsidRPr="006A127D">
          <w:rPr>
            <w:sz w:val="22"/>
            <w:szCs w:val="22"/>
          </w:rPr>
          <w:fldChar w:fldCharType="begin"/>
        </w:r>
        <w:r w:rsidRPr="006A127D">
          <w:rPr>
            <w:sz w:val="22"/>
            <w:szCs w:val="22"/>
          </w:rPr>
          <w:instrText xml:space="preserve"> PAGE   \* MERGEFORMAT </w:instrText>
        </w:r>
        <w:r w:rsidRPr="006A127D">
          <w:rPr>
            <w:sz w:val="22"/>
            <w:szCs w:val="22"/>
          </w:rPr>
          <w:fldChar w:fldCharType="separate"/>
        </w:r>
        <w:r>
          <w:rPr>
            <w:noProof/>
            <w:sz w:val="22"/>
            <w:szCs w:val="22"/>
          </w:rPr>
          <w:t>2</w:t>
        </w:r>
        <w:r w:rsidRPr="006A127D">
          <w:rPr>
            <w:sz w:val="22"/>
            <w:szCs w:val="22"/>
          </w:rPr>
          <w:fldChar w:fldCharType="end"/>
        </w:r>
      </w:p>
    </w:sdtContent>
  </w:sdt>
  <w:p w:rsidR="00345350" w:rsidRDefault="003453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736"/>
      <w:docPartObj>
        <w:docPartGallery w:val="Page Numbers (Bottom of Page)"/>
        <w:docPartUnique/>
      </w:docPartObj>
    </w:sdtPr>
    <w:sdtContent>
      <w:p w:rsidR="006A127D" w:rsidRDefault="006A127D">
        <w:pPr>
          <w:pStyle w:val="Footer"/>
          <w:jc w:val="center"/>
        </w:pPr>
        <w:r>
          <w:t>_________________________________________________________________________________________________</w:t>
        </w:r>
      </w:p>
      <w:p w:rsidR="006A127D" w:rsidRDefault="006A127D">
        <w:pPr>
          <w:pStyle w:val="Footer"/>
          <w:jc w:val="center"/>
        </w:pPr>
      </w:p>
      <w:p w:rsidR="006A127D" w:rsidRDefault="006A127D">
        <w:pPr>
          <w:pStyle w:val="Footer"/>
          <w:jc w:val="center"/>
        </w:pPr>
        <w:r w:rsidRPr="006A127D">
          <w:rPr>
            <w:sz w:val="22"/>
            <w:szCs w:val="22"/>
          </w:rPr>
          <w:fldChar w:fldCharType="begin"/>
        </w:r>
        <w:r w:rsidRPr="006A127D">
          <w:rPr>
            <w:sz w:val="22"/>
            <w:szCs w:val="22"/>
          </w:rPr>
          <w:instrText xml:space="preserve"> PAGE   \* MERGEFORMAT </w:instrText>
        </w:r>
        <w:r w:rsidRPr="006A127D">
          <w:rPr>
            <w:sz w:val="22"/>
            <w:szCs w:val="22"/>
          </w:rPr>
          <w:fldChar w:fldCharType="separate"/>
        </w:r>
        <w:r>
          <w:rPr>
            <w:noProof/>
            <w:sz w:val="22"/>
            <w:szCs w:val="22"/>
          </w:rPr>
          <w:t>1</w:t>
        </w:r>
        <w:r w:rsidRPr="006A127D">
          <w:rPr>
            <w:sz w:val="22"/>
            <w:szCs w:val="22"/>
          </w:rPr>
          <w:fldChar w:fldCharType="end"/>
        </w:r>
      </w:p>
    </w:sdtContent>
  </w:sdt>
  <w:p w:rsidR="00345350" w:rsidRDefault="00345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50" w:rsidRDefault="00345350" w:rsidP="00410AFE">
      <w:r>
        <w:separator/>
      </w:r>
    </w:p>
  </w:footnote>
  <w:footnote w:type="continuationSeparator" w:id="0">
    <w:p w:rsidR="00345350" w:rsidRDefault="00345350" w:rsidP="00410AFE">
      <w:r>
        <w:continuationSeparator/>
      </w:r>
    </w:p>
  </w:footnote>
  <w:footnote w:id="1">
    <w:p w:rsidR="00597370" w:rsidRPr="00597370" w:rsidRDefault="00597370">
      <w:pPr>
        <w:pStyle w:val="FootnoteText"/>
        <w:rPr>
          <w:rFonts w:ascii="Times New Roman" w:hAnsi="Times New Roman" w:cs="Times New Roman"/>
          <w:sz w:val="20"/>
          <w:szCs w:val="20"/>
        </w:rPr>
      </w:pPr>
      <w:r w:rsidRPr="00597370">
        <w:rPr>
          <w:rStyle w:val="FootnoteReference"/>
          <w:rFonts w:ascii="Times New Roman" w:hAnsi="Times New Roman" w:cs="Times New Roman"/>
          <w:sz w:val="20"/>
          <w:szCs w:val="20"/>
        </w:rPr>
        <w:t>*</w:t>
      </w:r>
      <w:r w:rsidRPr="00597370">
        <w:rPr>
          <w:rFonts w:ascii="Times New Roman" w:hAnsi="Times New Roman" w:cs="Times New Roman"/>
          <w:sz w:val="20"/>
          <w:szCs w:val="20"/>
        </w:rPr>
        <w:t xml:space="preserve"> Senior Lecturer in the School of Law at SOAS, University of London and a member of the Centre for Palestine Studies. Email </w:t>
      </w:r>
      <w:hyperlink r:id="rId1" w:history="1">
        <w:r w:rsidRPr="00597370">
          <w:rPr>
            <w:rStyle w:val="Hyperlink"/>
            <w:rFonts w:ascii="Times New Roman" w:hAnsi="Times New Roman" w:cs="Times New Roman"/>
            <w:color w:val="auto"/>
            <w:sz w:val="20"/>
            <w:szCs w:val="20"/>
          </w:rPr>
          <w:t>bb29@soas.ac.uk</w:t>
        </w:r>
      </w:hyperlink>
      <w:r w:rsidRPr="00597370">
        <w:rPr>
          <w:rFonts w:ascii="Times New Roman" w:hAnsi="Times New Roman" w:cs="Times New Roman"/>
          <w:sz w:val="20"/>
          <w:szCs w:val="20"/>
        </w:rPr>
        <w:t>. She has been a visiting lecturer in Canada and South Africa. Her areas of research and teaching include property law, equity and trusts, indigenous land rights, post-colonial and feminist legal theory, multiculturalism and pluralism, critical legal theory, and critical race theory. In her current research project, she examines techniques of ownership and dispossession in settler colonial contexts.</w:t>
      </w:r>
      <w:r>
        <w:rPr>
          <w:rFonts w:ascii="Times New Roman" w:hAnsi="Times New Roman" w:cs="Times New Roman"/>
          <w:sz w:val="20"/>
          <w:szCs w:val="20"/>
        </w:rPr>
        <w:t xml:space="preserve"> </w:t>
      </w:r>
      <w:r w:rsidRPr="007463E9">
        <w:rPr>
          <w:rFonts w:ascii="Times New Roman" w:hAnsi="Times New Roman" w:cs="Times New Roman"/>
          <w:sz w:val="20"/>
          <w:szCs w:val="20"/>
        </w:rPr>
        <w:t>Thanks to Adam Hanieh, Alberto Toscano and David Lloyd for their helpful feedback on an earlier version of this piece.</w:t>
      </w:r>
    </w:p>
  </w:footnote>
  <w:footnote w:id="2">
    <w:p w:rsidR="00345350" w:rsidRDefault="00345350" w:rsidP="00B41048">
      <w:pPr>
        <w:rPr>
          <w:rFonts w:ascii="Times New Roman" w:hAnsi="Times New Roman" w:cs="Times New Roman"/>
          <w:sz w:val="20"/>
          <w:szCs w:val="20"/>
        </w:rPr>
      </w:pPr>
    </w:p>
    <w:p w:rsidR="00345350" w:rsidRDefault="00345350" w:rsidP="00B41048">
      <w:pPr>
        <w:rPr>
          <w:rFonts w:ascii="Times New Roman" w:hAnsi="Times New Roman" w:cs="Times New Roman"/>
          <w:sz w:val="20"/>
          <w:szCs w:val="20"/>
        </w:rPr>
      </w:pPr>
      <w:r w:rsidRPr="00B41048">
        <w:rPr>
          <w:rStyle w:val="FootnoteReference"/>
          <w:rFonts w:ascii="Times New Roman" w:hAnsi="Times New Roman" w:cs="Times New Roman"/>
          <w:sz w:val="20"/>
          <w:szCs w:val="20"/>
        </w:rPr>
        <w:footnoteRef/>
      </w:r>
      <w:r w:rsidRPr="00B41048">
        <w:rPr>
          <w:rFonts w:ascii="Times New Roman" w:hAnsi="Times New Roman" w:cs="Times New Roman"/>
          <w:sz w:val="20"/>
          <w:szCs w:val="20"/>
        </w:rPr>
        <w:t xml:space="preserve"> </w:t>
      </w:r>
      <w:r>
        <w:rPr>
          <w:rFonts w:ascii="Times New Roman" w:hAnsi="Times New Roman" w:cs="Times New Roman"/>
          <w:sz w:val="20"/>
          <w:szCs w:val="20"/>
        </w:rPr>
        <w:t xml:space="preserve">Ali Abunimah, “After witnessing Palestine’s apartheid, Indigenous and Women of Color feminists endorse BDS, 7 December 2011, </w:t>
      </w:r>
      <w:hyperlink r:id="rId2" w:history="1">
        <w:r w:rsidRPr="00CF4458">
          <w:rPr>
            <w:rStyle w:val="Hyperlink"/>
            <w:rFonts w:ascii="Times New Roman" w:hAnsi="Times New Roman" w:cs="Times New Roman"/>
            <w:sz w:val="20"/>
            <w:szCs w:val="20"/>
          </w:rPr>
          <w:t>http://electronicintifada.net/blogs/ali-abunimah/after-witnessing-palestines-apartheid-indigenous-and-women-color-feminists</w:t>
        </w:r>
      </w:hyperlink>
      <w:r>
        <w:rPr>
          <w:rFonts w:ascii="Times New Roman" w:hAnsi="Times New Roman" w:cs="Times New Roman"/>
          <w:sz w:val="20"/>
          <w:szCs w:val="20"/>
        </w:rPr>
        <w:t xml:space="preserve"> (accessed 26 April 2014).</w:t>
      </w:r>
    </w:p>
    <w:p w:rsidR="00345350" w:rsidRPr="00B41048" w:rsidRDefault="00345350" w:rsidP="00B41048">
      <w:pPr>
        <w:rPr>
          <w:rFonts w:ascii="Times New Roman" w:hAnsi="Times New Roman" w:cs="Times New Roman"/>
          <w:sz w:val="20"/>
          <w:szCs w:val="20"/>
        </w:rPr>
      </w:pPr>
      <w:r>
        <w:rPr>
          <w:rFonts w:ascii="Times New Roman" w:hAnsi="Times New Roman" w:cs="Times New Roman"/>
          <w:sz w:val="20"/>
          <w:szCs w:val="20"/>
        </w:rPr>
        <w:t xml:space="preserve"> </w:t>
      </w:r>
    </w:p>
  </w:footnote>
  <w:footnote w:id="3">
    <w:p w:rsidR="00345350" w:rsidRDefault="00345350" w:rsidP="005C4828">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Pr>
          <w:rFonts w:ascii="Times New Roman" w:hAnsi="Times New Roman" w:cs="Times New Roman"/>
          <w:sz w:val="20"/>
          <w:szCs w:val="20"/>
        </w:rPr>
        <w:t xml:space="preserve">Committee on the Elimination of Racial Discrimination, </w:t>
      </w:r>
      <w:r>
        <w:rPr>
          <w:rFonts w:ascii="Times New Roman" w:hAnsi="Times New Roman" w:cs="Times New Roman"/>
          <w:i/>
          <w:sz w:val="20"/>
          <w:szCs w:val="20"/>
        </w:rPr>
        <w:t>Consideration of Reports Submitted by States Parties under Article 9 of the Convention: Concluding Observations of the CERD: Israel</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80</w:t>
      </w:r>
      <w:r w:rsidRPr="00FD4C9A">
        <w:rPr>
          <w:rFonts w:ascii="Times New Roman" w:hAnsi="Times New Roman" w:cs="Times New Roman"/>
          <w:sz w:val="20"/>
          <w:szCs w:val="20"/>
          <w:vertAlign w:val="superscript"/>
        </w:rPr>
        <w:t>th</w:t>
      </w:r>
      <w:r>
        <w:rPr>
          <w:rFonts w:ascii="Times New Roman" w:hAnsi="Times New Roman" w:cs="Times New Roman"/>
          <w:sz w:val="20"/>
          <w:szCs w:val="20"/>
        </w:rPr>
        <w:t xml:space="preserve"> session, 13 February-9 March 2012, CERD/C/ISA/CO/14-16, available at </w:t>
      </w:r>
      <w:hyperlink r:id="rId3" w:history="1">
        <w:r w:rsidRPr="00CF4458">
          <w:rPr>
            <w:rStyle w:val="Hyperlink"/>
            <w:rFonts w:ascii="Times New Roman" w:hAnsi="Times New Roman" w:cs="Times New Roman"/>
            <w:sz w:val="20"/>
            <w:szCs w:val="20"/>
          </w:rPr>
          <w:t>http://www2.ohchr.org/english/bodies/cerd/docs/CERD.C.ISR.CO.14-16.pdf</w:t>
        </w:r>
      </w:hyperlink>
      <w:r>
        <w:rPr>
          <w:rFonts w:ascii="Times New Roman" w:hAnsi="Times New Roman" w:cs="Times New Roman"/>
          <w:sz w:val="20"/>
          <w:szCs w:val="20"/>
        </w:rPr>
        <w:t xml:space="preserve">. </w:t>
      </w:r>
      <w:r w:rsidRPr="007463E9">
        <w:rPr>
          <w:rFonts w:ascii="Times New Roman" w:hAnsi="Times New Roman" w:cs="Times New Roman"/>
          <w:sz w:val="20"/>
          <w:szCs w:val="20"/>
          <w:lang w:val="en-US"/>
        </w:rPr>
        <w:t>See Orna Ben-Naftali, Aeyal M. Gross, and Keren Michaeli, “The Illegality of the Occupation Regime: The Fabric of Law in the Occupied Palestinian Territory” in A. Ophir, M. Givoni, S. Hanafi</w:t>
      </w:r>
      <w:r>
        <w:rPr>
          <w:rFonts w:ascii="Times New Roman" w:hAnsi="Times New Roman" w:cs="Times New Roman"/>
          <w:sz w:val="20"/>
          <w:szCs w:val="20"/>
          <w:lang w:val="en-US"/>
        </w:rPr>
        <w:t>,</w:t>
      </w:r>
      <w:r w:rsidRPr="007463E9">
        <w:rPr>
          <w:rFonts w:ascii="Times New Roman" w:hAnsi="Times New Roman" w:cs="Times New Roman"/>
          <w:sz w:val="20"/>
          <w:szCs w:val="20"/>
          <w:lang w:val="en-US"/>
        </w:rPr>
        <w:t xml:space="preserve"> eds, </w:t>
      </w:r>
      <w:r w:rsidRPr="007463E9">
        <w:rPr>
          <w:rFonts w:ascii="Times New Roman" w:hAnsi="Times New Roman" w:cs="Times New Roman"/>
          <w:i/>
          <w:sz w:val="20"/>
          <w:szCs w:val="20"/>
          <w:lang w:val="en-US"/>
        </w:rPr>
        <w:t>The Power of Inclusive Exclusion: Anatomy of Israeli Rule in the Occupied Palestinian Territories</w:t>
      </w:r>
      <w:r w:rsidRPr="007463E9">
        <w:rPr>
          <w:rFonts w:ascii="Times New Roman" w:hAnsi="Times New Roman" w:cs="Times New Roman"/>
          <w:sz w:val="20"/>
          <w:szCs w:val="20"/>
          <w:lang w:val="en-US"/>
        </w:rPr>
        <w:t xml:space="preserve"> (N</w:t>
      </w:r>
      <w:r>
        <w:rPr>
          <w:rFonts w:ascii="Times New Roman" w:hAnsi="Times New Roman" w:cs="Times New Roman"/>
          <w:sz w:val="20"/>
          <w:szCs w:val="20"/>
          <w:lang w:val="en-US"/>
        </w:rPr>
        <w:t xml:space="preserve">ew </w:t>
      </w:r>
      <w:r w:rsidRPr="007463E9">
        <w:rPr>
          <w:rFonts w:ascii="Times New Roman" w:hAnsi="Times New Roman" w:cs="Times New Roman"/>
          <w:sz w:val="20"/>
          <w:szCs w:val="20"/>
          <w:lang w:val="en-US"/>
        </w:rPr>
        <w:t>Y</w:t>
      </w:r>
      <w:r>
        <w:rPr>
          <w:rFonts w:ascii="Times New Roman" w:hAnsi="Times New Roman" w:cs="Times New Roman"/>
          <w:sz w:val="20"/>
          <w:szCs w:val="20"/>
          <w:lang w:val="en-US"/>
        </w:rPr>
        <w:t>ork</w:t>
      </w:r>
      <w:r w:rsidRPr="007463E9">
        <w:rPr>
          <w:rFonts w:ascii="Times New Roman" w:hAnsi="Times New Roman" w:cs="Times New Roman"/>
          <w:sz w:val="20"/>
          <w:szCs w:val="20"/>
          <w:lang w:val="en-US"/>
        </w:rPr>
        <w:t>: Zone Books, 2009), pp. 31-88 at 49; the authors speculate that the Israeli government’s actions in the West Bank &amp; Gaza might well be in violation of Article 7 of the Rome Statute, which criminalises apartheid and deems it a crime against humanity.</w:t>
      </w:r>
    </w:p>
    <w:p w:rsidR="00345350" w:rsidRPr="007463E9" w:rsidRDefault="00345350" w:rsidP="005C4828">
      <w:pPr>
        <w:pStyle w:val="FootnoteText"/>
        <w:rPr>
          <w:rFonts w:ascii="Times New Roman" w:hAnsi="Times New Roman" w:cs="Times New Roman"/>
          <w:sz w:val="20"/>
          <w:szCs w:val="20"/>
          <w:lang w:val="en-US"/>
        </w:rPr>
      </w:pPr>
    </w:p>
    <w:p w:rsidR="00345350" w:rsidRPr="007463E9" w:rsidRDefault="00345350">
      <w:pPr>
        <w:pStyle w:val="FootnoteText"/>
        <w:rPr>
          <w:rFonts w:ascii="Times New Roman" w:hAnsi="Times New Roman" w:cs="Times New Roman"/>
          <w:sz w:val="20"/>
          <w:szCs w:val="20"/>
          <w:lang w:val="en-US"/>
        </w:rPr>
      </w:pPr>
    </w:p>
  </w:footnote>
  <w:footnote w:id="4">
    <w:p w:rsidR="00345350" w:rsidRPr="00FD4C9A"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 xml:space="preserve">See Executive Findings of the third session of the Russell Tribunal on Palestine: </w:t>
      </w:r>
      <w:hyperlink r:id="rId4" w:history="1">
        <w:r w:rsidRPr="007463E9">
          <w:rPr>
            <w:rStyle w:val="Hyperlink"/>
            <w:rFonts w:ascii="Times New Roman" w:hAnsi="Times New Roman" w:cs="Times New Roman"/>
            <w:sz w:val="20"/>
            <w:szCs w:val="20"/>
            <w:lang w:val="en-US"/>
          </w:rPr>
          <w:t>http://www.russelltribunalonpalestine.com/en/sessions/south-africa/south-africa-session-—-full-findings/cape-town-session-summary-of-findings</w:t>
        </w:r>
      </w:hyperlink>
      <w:r>
        <w:rPr>
          <w:sz w:val="20"/>
          <w:szCs w:val="20"/>
        </w:rPr>
        <w:t xml:space="preserve"> </w:t>
      </w:r>
      <w:r w:rsidRPr="00FD4C9A">
        <w:rPr>
          <w:rFonts w:ascii="Times New Roman" w:hAnsi="Times New Roman" w:cs="Times New Roman"/>
          <w:sz w:val="20"/>
          <w:szCs w:val="20"/>
        </w:rPr>
        <w:t>(accessed 26 April 2014).</w:t>
      </w:r>
    </w:p>
    <w:p w:rsidR="00345350" w:rsidRPr="007463E9" w:rsidRDefault="00345350">
      <w:pPr>
        <w:pStyle w:val="FootnoteText"/>
        <w:rPr>
          <w:rFonts w:ascii="Times New Roman" w:hAnsi="Times New Roman" w:cs="Times New Roman"/>
          <w:sz w:val="20"/>
          <w:szCs w:val="20"/>
          <w:lang w:val="en-US"/>
        </w:rPr>
      </w:pPr>
    </w:p>
  </w:footnote>
  <w:footnote w:id="5">
    <w:p w:rsidR="00345350" w:rsidRPr="007463E9"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CERD/C/ISA/CO/14-16, </w:t>
      </w:r>
      <w:r w:rsidRPr="007463E9">
        <w:rPr>
          <w:rFonts w:ascii="Times New Roman" w:hAnsi="Times New Roman" w:cs="Times New Roman"/>
          <w:sz w:val="20"/>
          <w:szCs w:val="20"/>
        </w:rPr>
        <w:t>Part C, para</w:t>
      </w:r>
      <w:r>
        <w:rPr>
          <w:rFonts w:ascii="Times New Roman" w:hAnsi="Times New Roman" w:cs="Times New Roman"/>
          <w:sz w:val="20"/>
          <w:szCs w:val="20"/>
        </w:rPr>
        <w:t>.</w:t>
      </w:r>
      <w:r w:rsidRPr="007463E9">
        <w:rPr>
          <w:rFonts w:ascii="Times New Roman" w:hAnsi="Times New Roman" w:cs="Times New Roman"/>
          <w:sz w:val="20"/>
          <w:szCs w:val="20"/>
        </w:rPr>
        <w:t xml:space="preserve"> 11. </w:t>
      </w:r>
    </w:p>
    <w:p w:rsidR="00345350" w:rsidRPr="007463E9" w:rsidRDefault="00345350">
      <w:pPr>
        <w:pStyle w:val="FootnoteText"/>
        <w:rPr>
          <w:rFonts w:ascii="Times New Roman" w:hAnsi="Times New Roman" w:cs="Times New Roman"/>
          <w:sz w:val="20"/>
          <w:szCs w:val="20"/>
          <w:lang w:val="en-US"/>
        </w:rPr>
      </w:pPr>
    </w:p>
  </w:footnote>
  <w:footnote w:id="6">
    <w:p w:rsidR="00345350" w:rsidRPr="00FD4C9A"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Pr>
          <w:rFonts w:ascii="Times New Roman" w:hAnsi="Times New Roman" w:cs="Times New Roman"/>
          <w:i/>
          <w:sz w:val="20"/>
          <w:szCs w:val="20"/>
          <w:lang w:val="en-US"/>
        </w:rPr>
        <w:t>i</w:t>
      </w:r>
      <w:r w:rsidRPr="007463E9">
        <w:rPr>
          <w:rFonts w:ascii="Times New Roman" w:hAnsi="Times New Roman" w:cs="Times New Roman"/>
          <w:i/>
          <w:sz w:val="20"/>
          <w:szCs w:val="20"/>
          <w:lang w:val="en-US"/>
        </w:rPr>
        <w:t>bid</w:t>
      </w:r>
      <w:r>
        <w:rPr>
          <w:rFonts w:ascii="Times New Roman" w:hAnsi="Times New Roman" w:cs="Times New Roman"/>
          <w:sz w:val="20"/>
          <w:szCs w:val="20"/>
          <w:lang w:val="en-US"/>
        </w:rPr>
        <w:t>.</w:t>
      </w:r>
    </w:p>
  </w:footnote>
  <w:footnote w:id="7">
    <w:p w:rsidR="00345350"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 xml:space="preserve">See Mazen Masri, “Love Suspended: Demography, Comparative Law, and Palestinian Couples in the Israeli Supreme Court” (2013) </w:t>
      </w:r>
      <w:r w:rsidRPr="007463E9">
        <w:rPr>
          <w:rFonts w:ascii="Times New Roman" w:hAnsi="Times New Roman" w:cs="Times New Roman"/>
          <w:i/>
          <w:sz w:val="20"/>
          <w:szCs w:val="20"/>
          <w:lang w:val="en-US"/>
        </w:rPr>
        <w:t>Social and Legal Studies</w:t>
      </w:r>
      <w:r w:rsidRPr="007463E9">
        <w:rPr>
          <w:rFonts w:ascii="Times New Roman" w:hAnsi="Times New Roman" w:cs="Times New Roman"/>
          <w:sz w:val="20"/>
          <w:szCs w:val="20"/>
          <w:lang w:val="en-US"/>
        </w:rPr>
        <w:t xml:space="preserve"> 22(3), </w:t>
      </w:r>
      <w:r>
        <w:rPr>
          <w:rFonts w:ascii="Times New Roman" w:hAnsi="Times New Roman" w:cs="Times New Roman"/>
          <w:sz w:val="20"/>
          <w:szCs w:val="20"/>
          <w:lang w:val="en-US"/>
        </w:rPr>
        <w:t xml:space="preserve">pp. </w:t>
      </w:r>
      <w:r w:rsidRPr="007463E9">
        <w:rPr>
          <w:rFonts w:ascii="Times New Roman" w:hAnsi="Times New Roman" w:cs="Times New Roman"/>
          <w:sz w:val="20"/>
          <w:szCs w:val="20"/>
          <w:lang w:val="en-US"/>
        </w:rPr>
        <w:t>309-334.</w:t>
      </w:r>
    </w:p>
    <w:p w:rsidR="00345350" w:rsidRPr="007463E9" w:rsidRDefault="00345350">
      <w:pPr>
        <w:pStyle w:val="FootnoteText"/>
        <w:rPr>
          <w:rFonts w:ascii="Times New Roman" w:hAnsi="Times New Roman" w:cs="Times New Roman"/>
          <w:sz w:val="20"/>
          <w:szCs w:val="20"/>
          <w:lang w:val="en-US"/>
        </w:rPr>
      </w:pPr>
    </w:p>
  </w:footnote>
  <w:footnote w:id="8">
    <w:p w:rsidR="00345350" w:rsidRPr="007463E9" w:rsidRDefault="00345350" w:rsidP="0086537E">
      <w:pPr>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For an important analysis of two judgments in particular, and how these rulings relate to Israel’s status as a democracy an</w:t>
      </w:r>
      <w:r>
        <w:rPr>
          <w:rFonts w:ascii="Times New Roman" w:hAnsi="Times New Roman" w:cs="Times New Roman"/>
          <w:sz w:val="20"/>
          <w:szCs w:val="20"/>
          <w:lang w:val="en-US"/>
        </w:rPr>
        <w:t xml:space="preserve">d an ethno-cratic state, see </w:t>
      </w:r>
      <w:r w:rsidRPr="007463E9">
        <w:rPr>
          <w:rFonts w:ascii="Times New Roman" w:hAnsi="Times New Roman" w:cs="Times New Roman"/>
          <w:sz w:val="20"/>
          <w:szCs w:val="20"/>
          <w:lang w:val="en-US"/>
        </w:rPr>
        <w:t>Masri</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ibid</w:t>
      </w:r>
      <w:r w:rsidRPr="007463E9">
        <w:rPr>
          <w:rFonts w:ascii="Times New Roman" w:hAnsi="Times New Roman" w:cs="Times New Roman"/>
          <w:i/>
          <w:sz w:val="20"/>
          <w:szCs w:val="20"/>
          <w:lang w:val="en-US"/>
        </w:rPr>
        <w:t>.</w:t>
      </w:r>
      <w:r w:rsidRPr="007463E9">
        <w:rPr>
          <w:rFonts w:ascii="Times New Roman" w:hAnsi="Times New Roman" w:cs="Times New Roman"/>
          <w:sz w:val="20"/>
          <w:szCs w:val="20"/>
          <w:lang w:val="en-US"/>
        </w:rPr>
        <w:t xml:space="preserve"> </w:t>
      </w:r>
    </w:p>
  </w:footnote>
  <w:footnote w:id="9">
    <w:p w:rsidR="00345350"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 xml:space="preserve">Ben-Naftali, Gross and Michaeli, </w:t>
      </w:r>
      <w:r w:rsidRPr="007463E9">
        <w:rPr>
          <w:rFonts w:ascii="Times New Roman" w:hAnsi="Times New Roman" w:cs="Times New Roman"/>
          <w:i/>
          <w:sz w:val="20"/>
          <w:szCs w:val="20"/>
          <w:lang w:val="en-US"/>
        </w:rPr>
        <w:t>op.cit</w:t>
      </w:r>
      <w:r w:rsidRPr="007463E9">
        <w:rPr>
          <w:rFonts w:ascii="Times New Roman" w:hAnsi="Times New Roman" w:cs="Times New Roman"/>
          <w:sz w:val="20"/>
          <w:szCs w:val="20"/>
          <w:lang w:val="en-US"/>
        </w:rPr>
        <w:t>, at p.</w:t>
      </w:r>
      <w:r>
        <w:rPr>
          <w:rFonts w:ascii="Times New Roman" w:hAnsi="Times New Roman" w:cs="Times New Roman"/>
          <w:sz w:val="20"/>
          <w:szCs w:val="20"/>
          <w:lang w:val="en-US"/>
        </w:rPr>
        <w:t xml:space="preserve"> </w:t>
      </w:r>
      <w:r w:rsidRPr="007463E9">
        <w:rPr>
          <w:rFonts w:ascii="Times New Roman" w:hAnsi="Times New Roman" w:cs="Times New Roman"/>
          <w:sz w:val="20"/>
          <w:szCs w:val="20"/>
          <w:lang w:val="en-US"/>
        </w:rPr>
        <w:t>45.</w:t>
      </w:r>
    </w:p>
    <w:p w:rsidR="00345350" w:rsidRPr="007463E9" w:rsidRDefault="00345350">
      <w:pPr>
        <w:pStyle w:val="FootnoteText"/>
        <w:rPr>
          <w:rFonts w:ascii="Times New Roman" w:hAnsi="Times New Roman" w:cs="Times New Roman"/>
          <w:sz w:val="20"/>
          <w:szCs w:val="20"/>
          <w:lang w:val="en-US"/>
        </w:rPr>
      </w:pPr>
    </w:p>
  </w:footnote>
  <w:footnote w:id="10">
    <w:p w:rsidR="00345350" w:rsidRDefault="00345350" w:rsidP="00A566BE">
      <w:pPr>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For different viewpoints on the one and two-state framew</w:t>
      </w:r>
      <w:r>
        <w:rPr>
          <w:rFonts w:ascii="Times New Roman" w:hAnsi="Times New Roman" w:cs="Times New Roman"/>
          <w:sz w:val="20"/>
          <w:szCs w:val="20"/>
          <w:lang w:val="en-US"/>
        </w:rPr>
        <w:t>orks, see “What Comes Next?: A f</w:t>
      </w:r>
      <w:r w:rsidRPr="007463E9">
        <w:rPr>
          <w:rFonts w:ascii="Times New Roman" w:hAnsi="Times New Roman" w:cs="Times New Roman"/>
          <w:sz w:val="20"/>
          <w:szCs w:val="20"/>
          <w:lang w:val="en-US"/>
        </w:rPr>
        <w:t xml:space="preserve">orum on the end of the two-state paradigm” in Jadaliyya: </w:t>
      </w:r>
      <w:hyperlink r:id="rId5" w:history="1">
        <w:r w:rsidRPr="00CF4458">
          <w:rPr>
            <w:rStyle w:val="Hyperlink"/>
            <w:rFonts w:ascii="Times New Roman" w:hAnsi="Times New Roman" w:cs="Times New Roman"/>
            <w:sz w:val="20"/>
            <w:szCs w:val="20"/>
            <w:lang w:val="en-US"/>
          </w:rPr>
          <w:t>http://www.jadaliyya.com/pages/index/15082/co-editors-mouin-rabbani-and-noura-erakat-and-o.i</w:t>
        </w:r>
      </w:hyperlink>
      <w:r>
        <w:rPr>
          <w:rFonts w:ascii="Times New Roman" w:hAnsi="Times New Roman" w:cs="Times New Roman"/>
          <w:sz w:val="20"/>
          <w:szCs w:val="20"/>
          <w:lang w:val="en-US"/>
        </w:rPr>
        <w:t xml:space="preserve"> (accessed 26 April 2014)</w:t>
      </w:r>
      <w:r w:rsidRPr="007463E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rsidR="00345350" w:rsidRPr="007463E9" w:rsidRDefault="00345350" w:rsidP="00A566BE">
      <w:pPr>
        <w:rPr>
          <w:rFonts w:ascii="Times New Roman" w:eastAsia="Times New Roman" w:hAnsi="Times New Roman" w:cs="Times New Roman"/>
          <w:sz w:val="20"/>
          <w:szCs w:val="20"/>
        </w:rPr>
      </w:pPr>
    </w:p>
  </w:footnote>
  <w:footnote w:id="11">
    <w:p w:rsidR="00345350"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 xml:space="preserve">Adam Hanieh, </w:t>
      </w:r>
      <w:r w:rsidRPr="007463E9">
        <w:rPr>
          <w:rFonts w:ascii="Times New Roman" w:hAnsi="Times New Roman" w:cs="Times New Roman"/>
          <w:i/>
          <w:sz w:val="20"/>
          <w:szCs w:val="20"/>
          <w:lang w:val="en-US"/>
        </w:rPr>
        <w:t xml:space="preserve">Lineages of Revolt: Issues of Contemporary Capitalism in the Middle East </w:t>
      </w:r>
      <w:r w:rsidRPr="007463E9">
        <w:rPr>
          <w:rFonts w:ascii="Times New Roman" w:hAnsi="Times New Roman" w:cs="Times New Roman"/>
          <w:sz w:val="20"/>
          <w:szCs w:val="20"/>
          <w:lang w:val="en-US"/>
        </w:rPr>
        <w:t>(Chicago: Haymarket Books, 2013), pp</w:t>
      </w:r>
      <w:r>
        <w:rPr>
          <w:rFonts w:ascii="Times New Roman" w:hAnsi="Times New Roman" w:cs="Times New Roman"/>
          <w:sz w:val="20"/>
          <w:szCs w:val="20"/>
          <w:lang w:val="en-US"/>
        </w:rPr>
        <w:t xml:space="preserve">. </w:t>
      </w:r>
      <w:r w:rsidRPr="007463E9">
        <w:rPr>
          <w:rFonts w:ascii="Times New Roman" w:hAnsi="Times New Roman" w:cs="Times New Roman"/>
          <w:sz w:val="20"/>
          <w:szCs w:val="20"/>
          <w:lang w:val="en-US"/>
        </w:rPr>
        <w:t>106-115, 121</w:t>
      </w:r>
      <w:r>
        <w:rPr>
          <w:rFonts w:ascii="Times New Roman" w:hAnsi="Times New Roman" w:cs="Times New Roman"/>
          <w:sz w:val="20"/>
          <w:szCs w:val="20"/>
          <w:lang w:val="en-US"/>
        </w:rPr>
        <w:t>.</w:t>
      </w:r>
    </w:p>
    <w:p w:rsidR="00345350" w:rsidRPr="007463E9" w:rsidRDefault="00345350">
      <w:pPr>
        <w:pStyle w:val="FootnoteText"/>
        <w:rPr>
          <w:rFonts w:ascii="Times New Roman" w:hAnsi="Times New Roman" w:cs="Times New Roman"/>
          <w:sz w:val="20"/>
          <w:szCs w:val="20"/>
          <w:lang w:val="en-US"/>
        </w:rPr>
      </w:pPr>
    </w:p>
  </w:footnote>
  <w:footnote w:id="12">
    <w:p w:rsidR="00345350"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Pr>
          <w:rFonts w:ascii="Times New Roman" w:hAnsi="Times New Roman" w:cs="Times New Roman"/>
          <w:i/>
          <w:sz w:val="20"/>
          <w:szCs w:val="20"/>
          <w:lang w:val="en-US"/>
        </w:rPr>
        <w:t>i</w:t>
      </w:r>
      <w:r w:rsidRPr="007463E9">
        <w:rPr>
          <w:rFonts w:ascii="Times New Roman" w:hAnsi="Times New Roman" w:cs="Times New Roman"/>
          <w:i/>
          <w:sz w:val="20"/>
          <w:szCs w:val="20"/>
          <w:lang w:val="en-US"/>
        </w:rPr>
        <w:t>bid</w:t>
      </w:r>
      <w:r>
        <w:rPr>
          <w:rFonts w:ascii="Times New Roman" w:hAnsi="Times New Roman" w:cs="Times New Roman"/>
          <w:sz w:val="20"/>
          <w:szCs w:val="20"/>
          <w:lang w:val="en-US"/>
        </w:rPr>
        <w:t>.</w:t>
      </w:r>
    </w:p>
    <w:p w:rsidR="006A127D" w:rsidRPr="00FD4C9A" w:rsidRDefault="006A127D">
      <w:pPr>
        <w:pStyle w:val="FootnoteText"/>
        <w:rPr>
          <w:rFonts w:ascii="Times New Roman" w:hAnsi="Times New Roman" w:cs="Times New Roman"/>
          <w:sz w:val="20"/>
          <w:szCs w:val="20"/>
          <w:lang w:val="en-US"/>
        </w:rPr>
      </w:pPr>
    </w:p>
  </w:footnote>
  <w:footnote w:id="13">
    <w:p w:rsidR="00345350" w:rsidRDefault="00345350">
      <w:pPr>
        <w:pStyle w:val="FootnoteText"/>
        <w:rPr>
          <w:rFonts w:ascii="Times New Roman" w:hAnsi="Times New Roman" w:cs="Times New Roman"/>
          <w:sz w:val="20"/>
          <w:szCs w:val="20"/>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For an indispensable analysis of the political and economic costs of the PA’s embrace of neo-liberal economic policies see R. Khalidi and S. Samour, “Neoliberalism as Liberation: The Statehood Programme and the Remaking of the Palestini</w:t>
      </w:r>
      <w:r>
        <w:rPr>
          <w:rFonts w:ascii="Times New Roman" w:hAnsi="Times New Roman" w:cs="Times New Roman"/>
          <w:sz w:val="20"/>
          <w:szCs w:val="20"/>
        </w:rPr>
        <w:t xml:space="preserve">an National Movement” (2011) </w:t>
      </w:r>
      <w:r w:rsidRPr="007463E9">
        <w:rPr>
          <w:rFonts w:ascii="Times New Roman" w:hAnsi="Times New Roman" w:cs="Times New Roman"/>
          <w:i/>
          <w:sz w:val="20"/>
          <w:szCs w:val="20"/>
        </w:rPr>
        <w:t>Journal of Palestine Studies</w:t>
      </w:r>
      <w:r>
        <w:rPr>
          <w:rFonts w:ascii="Times New Roman" w:hAnsi="Times New Roman" w:cs="Times New Roman"/>
          <w:sz w:val="20"/>
          <w:szCs w:val="20"/>
        </w:rPr>
        <w:t xml:space="preserve"> 40(2)</w:t>
      </w:r>
      <w:r w:rsidRPr="007463E9">
        <w:rPr>
          <w:rFonts w:ascii="Times New Roman" w:hAnsi="Times New Roman" w:cs="Times New Roman"/>
          <w:sz w:val="20"/>
          <w:szCs w:val="20"/>
        </w:rPr>
        <w:t>, pp. 6-25.</w:t>
      </w:r>
    </w:p>
    <w:p w:rsidR="00345350" w:rsidRPr="007463E9" w:rsidRDefault="00345350">
      <w:pPr>
        <w:pStyle w:val="FootnoteText"/>
        <w:rPr>
          <w:rFonts w:ascii="Times New Roman" w:hAnsi="Times New Roman" w:cs="Times New Roman"/>
          <w:sz w:val="20"/>
          <w:szCs w:val="20"/>
          <w:lang w:val="en-US"/>
        </w:rPr>
      </w:pPr>
    </w:p>
  </w:footnote>
  <w:footnote w:id="14">
    <w:p w:rsidR="00345350" w:rsidRDefault="00345350" w:rsidP="00B94A88">
      <w:pPr>
        <w:pStyle w:val="Default"/>
        <w:rPr>
          <w:rFonts w:ascii="Times New Roman" w:hAnsi="Times New Roman" w:cs="Times New Roman"/>
          <w:sz w:val="20"/>
          <w:szCs w:val="20"/>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Azmi Bishara, “4 May 1999 and Palestinian Statehood: To Declare or Not to Declare?”</w:t>
      </w:r>
      <w:r>
        <w:rPr>
          <w:rFonts w:ascii="Times New Roman" w:hAnsi="Times New Roman" w:cs="Times New Roman"/>
          <w:sz w:val="20"/>
          <w:szCs w:val="20"/>
        </w:rPr>
        <w:t xml:space="preserve"> (1999)</w:t>
      </w:r>
      <w:r w:rsidRPr="007463E9">
        <w:rPr>
          <w:rFonts w:ascii="Times New Roman" w:hAnsi="Times New Roman" w:cs="Times New Roman"/>
          <w:i/>
          <w:sz w:val="20"/>
          <w:szCs w:val="20"/>
        </w:rPr>
        <w:t xml:space="preserve"> Journal of Palestine Studies</w:t>
      </w:r>
      <w:r>
        <w:rPr>
          <w:rFonts w:ascii="Times New Roman" w:hAnsi="Times New Roman" w:cs="Times New Roman"/>
          <w:sz w:val="20"/>
          <w:szCs w:val="20"/>
        </w:rPr>
        <w:t>, 28(</w:t>
      </w:r>
      <w:r w:rsidRPr="007463E9">
        <w:rPr>
          <w:rFonts w:ascii="Times New Roman" w:hAnsi="Times New Roman" w:cs="Times New Roman"/>
          <w:sz w:val="20"/>
          <w:szCs w:val="20"/>
        </w:rPr>
        <w:t>2</w:t>
      </w:r>
      <w:r>
        <w:rPr>
          <w:rFonts w:ascii="Times New Roman" w:hAnsi="Times New Roman" w:cs="Times New Roman"/>
          <w:sz w:val="20"/>
          <w:szCs w:val="20"/>
        </w:rPr>
        <w:t>)</w:t>
      </w:r>
      <w:r w:rsidRPr="007463E9">
        <w:rPr>
          <w:rFonts w:ascii="Times New Roman" w:hAnsi="Times New Roman" w:cs="Times New Roman"/>
          <w:sz w:val="20"/>
          <w:szCs w:val="20"/>
        </w:rPr>
        <w:t>, pp. 5-16.</w:t>
      </w:r>
    </w:p>
    <w:p w:rsidR="00345350" w:rsidRPr="007463E9" w:rsidRDefault="00345350" w:rsidP="00B94A88">
      <w:pPr>
        <w:pStyle w:val="Default"/>
        <w:rPr>
          <w:rFonts w:ascii="Times New Roman" w:hAnsi="Times New Roman" w:cs="Times New Roman"/>
          <w:sz w:val="20"/>
          <w:szCs w:val="20"/>
        </w:rPr>
      </w:pPr>
    </w:p>
  </w:footnote>
  <w:footnote w:id="15">
    <w:p w:rsidR="00345350" w:rsidRDefault="00345350">
      <w:pPr>
        <w:pStyle w:val="FootnoteText"/>
        <w:rPr>
          <w:rFonts w:ascii="Times New Roman" w:hAnsi="Times New Roman" w:cs="Times New Roman"/>
          <w:i/>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Pr>
          <w:rFonts w:ascii="Times New Roman" w:hAnsi="Times New Roman" w:cs="Times New Roman"/>
          <w:sz w:val="20"/>
          <w:szCs w:val="20"/>
          <w:lang w:val="en-US"/>
        </w:rPr>
        <w:t>Khalidi and Samour,</w:t>
      </w:r>
      <w:r w:rsidRPr="007463E9">
        <w:rPr>
          <w:rFonts w:ascii="Times New Roman" w:hAnsi="Times New Roman" w:cs="Times New Roman"/>
          <w:sz w:val="20"/>
          <w:szCs w:val="20"/>
          <w:lang w:val="en-US"/>
        </w:rPr>
        <w:t xml:space="preserve"> </w:t>
      </w:r>
      <w:r w:rsidRPr="007463E9">
        <w:rPr>
          <w:rFonts w:ascii="Times New Roman" w:hAnsi="Times New Roman" w:cs="Times New Roman"/>
          <w:i/>
          <w:sz w:val="20"/>
          <w:szCs w:val="20"/>
          <w:lang w:val="en-US"/>
        </w:rPr>
        <w:t>op. cit.</w:t>
      </w:r>
    </w:p>
    <w:p w:rsidR="00345350" w:rsidRPr="007463E9" w:rsidRDefault="00345350">
      <w:pPr>
        <w:pStyle w:val="FootnoteText"/>
        <w:rPr>
          <w:rFonts w:ascii="Times New Roman" w:hAnsi="Times New Roman" w:cs="Times New Roman"/>
          <w:sz w:val="20"/>
          <w:szCs w:val="20"/>
          <w:lang w:val="en-US"/>
        </w:rPr>
      </w:pPr>
    </w:p>
  </w:footnote>
  <w:footnote w:id="16">
    <w:p w:rsidR="00345350" w:rsidRDefault="00345350">
      <w:pPr>
        <w:pStyle w:val="FootnoteText"/>
        <w:rPr>
          <w:rFonts w:ascii="Times New Roman" w:hAnsi="Times New Roman" w:cs="Times New Roman"/>
          <w:sz w:val="20"/>
          <w:szCs w:val="20"/>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color w:val="1C1C1C"/>
          <w:sz w:val="20"/>
          <w:szCs w:val="20"/>
        </w:rPr>
        <w:t>L. Tabar, “The Muqata: F</w:t>
      </w:r>
      <w:r>
        <w:rPr>
          <w:rFonts w:ascii="Times New Roman" w:hAnsi="Times New Roman" w:cs="Times New Roman"/>
          <w:color w:val="1C1C1C"/>
          <w:sz w:val="20"/>
          <w:szCs w:val="20"/>
        </w:rPr>
        <w:t>acade of a Palestinian State”,</w:t>
      </w:r>
      <w:r w:rsidRPr="007463E9">
        <w:rPr>
          <w:rFonts w:ascii="Times New Roman" w:hAnsi="Times New Roman" w:cs="Times New Roman"/>
          <w:color w:val="1C1C1C"/>
          <w:sz w:val="20"/>
          <w:szCs w:val="20"/>
        </w:rPr>
        <w:t xml:space="preserve"> </w:t>
      </w:r>
      <w:r w:rsidRPr="002436F0">
        <w:rPr>
          <w:rFonts w:ascii="Times New Roman" w:hAnsi="Times New Roman" w:cs="Times New Roman"/>
          <w:i/>
          <w:color w:val="1C1C1C"/>
          <w:sz w:val="20"/>
          <w:szCs w:val="20"/>
        </w:rPr>
        <w:t>Al-Akhbar</w:t>
      </w:r>
      <w:r w:rsidRPr="007463E9">
        <w:rPr>
          <w:rFonts w:ascii="Times New Roman" w:hAnsi="Times New Roman" w:cs="Times New Roman"/>
          <w:color w:val="1C1C1C"/>
          <w:sz w:val="20"/>
          <w:szCs w:val="20"/>
        </w:rPr>
        <w:t>,</w:t>
      </w:r>
      <w:r>
        <w:rPr>
          <w:rFonts w:ascii="Times New Roman" w:hAnsi="Times New Roman" w:cs="Times New Roman"/>
          <w:color w:val="1C1C1C"/>
          <w:sz w:val="20"/>
          <w:szCs w:val="20"/>
        </w:rPr>
        <w:t xml:space="preserve"> 26 December 2011,</w:t>
      </w:r>
      <w:r w:rsidRPr="007463E9">
        <w:rPr>
          <w:rFonts w:ascii="Times New Roman" w:hAnsi="Times New Roman" w:cs="Times New Roman"/>
          <w:color w:val="1C1C1C"/>
          <w:sz w:val="20"/>
          <w:szCs w:val="20"/>
        </w:rPr>
        <w:t xml:space="preserve"> </w:t>
      </w:r>
      <w:hyperlink r:id="rId6" w:history="1">
        <w:r w:rsidRPr="002436F0">
          <w:rPr>
            <w:rFonts w:ascii="Times New Roman" w:hAnsi="Times New Roman" w:cs="Times New Roman"/>
            <w:color w:val="000089"/>
            <w:sz w:val="20"/>
            <w:szCs w:val="20"/>
            <w:u w:val="single"/>
          </w:rPr>
          <w:t>http://english.al-akhbar.com/content/muqata-facade-palestinian-state</w:t>
        </w:r>
      </w:hyperlink>
      <w:r w:rsidRPr="002436F0">
        <w:rPr>
          <w:rFonts w:ascii="Times New Roman" w:hAnsi="Times New Roman" w:cs="Times New Roman"/>
          <w:sz w:val="20"/>
          <w:szCs w:val="20"/>
        </w:rPr>
        <w:t xml:space="preserve"> (accessed 26 April 2014).</w:t>
      </w:r>
    </w:p>
    <w:p w:rsidR="00345350" w:rsidRPr="002436F0" w:rsidRDefault="00345350">
      <w:pPr>
        <w:pStyle w:val="FootnoteText"/>
        <w:rPr>
          <w:rFonts w:ascii="Times New Roman" w:hAnsi="Times New Roman" w:cs="Times New Roman"/>
          <w:sz w:val="20"/>
          <w:szCs w:val="20"/>
          <w:lang w:val="en-US"/>
        </w:rPr>
      </w:pPr>
    </w:p>
  </w:footnote>
  <w:footnote w:id="17">
    <w:p w:rsidR="00345350" w:rsidRDefault="00345350">
      <w:pPr>
        <w:pStyle w:val="FootnoteText"/>
        <w:rPr>
          <w:rFonts w:ascii="Times New Roman" w:hAnsi="Times New Roman" w:cs="Times New Roman"/>
          <w:sz w:val="20"/>
          <w:szCs w:val="20"/>
        </w:rPr>
      </w:pPr>
      <w:r w:rsidRPr="00795D22">
        <w:rPr>
          <w:rStyle w:val="FootnoteReference"/>
          <w:rFonts w:ascii="Times New Roman" w:hAnsi="Times New Roman" w:cs="Times New Roman"/>
          <w:sz w:val="20"/>
          <w:szCs w:val="20"/>
        </w:rPr>
        <w:footnoteRef/>
      </w:r>
      <w:r w:rsidRPr="00795D22">
        <w:rPr>
          <w:rFonts w:ascii="Times New Roman" w:hAnsi="Times New Roman" w:cs="Times New Roman"/>
          <w:sz w:val="20"/>
          <w:szCs w:val="20"/>
        </w:rPr>
        <w:t xml:space="preserve"> See </w:t>
      </w:r>
      <w:hyperlink r:id="rId7" w:history="1">
        <w:r w:rsidRPr="00DE41ED">
          <w:rPr>
            <w:rStyle w:val="Hyperlink"/>
            <w:rFonts w:ascii="Times New Roman" w:hAnsi="Times New Roman" w:cs="Times New Roman"/>
            <w:sz w:val="20"/>
            <w:szCs w:val="20"/>
          </w:rPr>
          <w:t>http://www.stopthewall.org/g4s-israeli-occupation-palestine-and-emergence-g4s-brazil</w:t>
        </w:r>
      </w:hyperlink>
      <w:r>
        <w:rPr>
          <w:rFonts w:ascii="Times New Roman" w:hAnsi="Times New Roman" w:cs="Times New Roman"/>
          <w:sz w:val="20"/>
          <w:szCs w:val="20"/>
        </w:rPr>
        <w:t xml:space="preserve"> (accessed 27 April 2014).</w:t>
      </w:r>
    </w:p>
    <w:p w:rsidR="00345350" w:rsidRPr="00795D22" w:rsidRDefault="00345350">
      <w:pPr>
        <w:pStyle w:val="FootnoteText"/>
        <w:rPr>
          <w:rFonts w:ascii="Times New Roman" w:hAnsi="Times New Roman" w:cs="Times New Roman"/>
          <w:sz w:val="20"/>
          <w:szCs w:val="20"/>
        </w:rPr>
      </w:pPr>
    </w:p>
  </w:footnote>
  <w:footnote w:id="18">
    <w:p w:rsidR="00345350" w:rsidRPr="00795D22" w:rsidRDefault="00345350">
      <w:pPr>
        <w:pStyle w:val="FootnoteText"/>
        <w:rPr>
          <w:rFonts w:ascii="Times New Roman" w:hAnsi="Times New Roman" w:cs="Times New Roman"/>
          <w:sz w:val="20"/>
          <w:szCs w:val="20"/>
        </w:rPr>
      </w:pPr>
      <w:r w:rsidRPr="00795D22">
        <w:rPr>
          <w:rStyle w:val="FootnoteReference"/>
          <w:rFonts w:ascii="Times New Roman" w:hAnsi="Times New Roman" w:cs="Times New Roman"/>
          <w:sz w:val="20"/>
          <w:szCs w:val="20"/>
        </w:rPr>
        <w:footnoteRef/>
      </w:r>
      <w:r w:rsidRPr="00795D22">
        <w:rPr>
          <w:rFonts w:ascii="Times New Roman" w:hAnsi="Times New Roman" w:cs="Times New Roman"/>
          <w:sz w:val="20"/>
          <w:szCs w:val="20"/>
        </w:rPr>
        <w:t xml:space="preserve"> See </w:t>
      </w:r>
      <w:hyperlink r:id="rId8" w:history="1">
        <w:r w:rsidRPr="00795D22">
          <w:rPr>
            <w:rStyle w:val="Hyperlink"/>
            <w:rFonts w:ascii="Times New Roman" w:hAnsi="Times New Roman" w:cs="Times New Roman"/>
            <w:sz w:val="20"/>
            <w:szCs w:val="20"/>
          </w:rPr>
          <w:t>http://www.cps.gov.uk/news/latest_news/death_of_jimmy_mubenga/</w:t>
        </w:r>
      </w:hyperlink>
      <w:r>
        <w:rPr>
          <w:rFonts w:ascii="Times New Roman" w:hAnsi="Times New Roman" w:cs="Times New Roman"/>
          <w:sz w:val="20"/>
          <w:szCs w:val="20"/>
        </w:rPr>
        <w:t xml:space="preserve"> (accessed 27 April 2014).</w:t>
      </w:r>
    </w:p>
    <w:p w:rsidR="00345350" w:rsidRPr="00B41048" w:rsidRDefault="00345350">
      <w:pPr>
        <w:pStyle w:val="FootnoteText"/>
        <w:rPr>
          <w:rFonts w:ascii="Times New Roman" w:hAnsi="Times New Roman" w:cs="Times New Roman"/>
          <w:sz w:val="20"/>
          <w:szCs w:val="20"/>
        </w:rPr>
      </w:pPr>
    </w:p>
  </w:footnote>
  <w:footnote w:id="19">
    <w:p w:rsidR="00345350" w:rsidRDefault="00345350" w:rsidP="00894917">
      <w:pPr>
        <w:pStyle w:val="meta-info"/>
        <w:shd w:val="clear" w:color="auto" w:fill="FFFFFF"/>
        <w:spacing w:before="0" w:beforeAutospacing="0" w:after="0" w:afterAutospacing="0" w:line="270" w:lineRule="atLeast"/>
        <w:textAlignment w:val="baseline"/>
        <w:rPr>
          <w:rFonts w:ascii="Times New Roman" w:hAnsi="Times New Roman" w:cs="Times New Roman"/>
          <w:lang w:val="en-US"/>
        </w:rPr>
      </w:pPr>
      <w:r w:rsidRPr="007463E9">
        <w:rPr>
          <w:rStyle w:val="FootnoteReference"/>
          <w:rFonts w:ascii="Times New Roman" w:hAnsi="Times New Roman" w:cs="Times New Roman"/>
        </w:rPr>
        <w:footnoteRef/>
      </w:r>
      <w:r w:rsidRPr="007463E9">
        <w:rPr>
          <w:rFonts w:ascii="Times New Roman" w:hAnsi="Times New Roman" w:cs="Times New Roman"/>
        </w:rPr>
        <w:t xml:space="preserve"> </w:t>
      </w:r>
      <w:r w:rsidRPr="007463E9">
        <w:rPr>
          <w:rFonts w:ascii="Times New Roman" w:hAnsi="Times New Roman" w:cs="Times New Roman"/>
          <w:lang w:val="en-US"/>
        </w:rPr>
        <w:t>Judith Butler, “No, it’s not Anti-Semitic”</w:t>
      </w:r>
      <w:r>
        <w:rPr>
          <w:rFonts w:ascii="Times New Roman" w:hAnsi="Times New Roman" w:cs="Times New Roman"/>
          <w:lang w:val="en-US"/>
        </w:rPr>
        <w:t xml:space="preserve">, </w:t>
      </w:r>
      <w:r>
        <w:rPr>
          <w:rFonts w:ascii="Times New Roman" w:hAnsi="Times New Roman" w:cs="Times New Roman"/>
          <w:i/>
          <w:lang w:val="en-US"/>
        </w:rPr>
        <w:t>London Review of Books</w:t>
      </w:r>
      <w:r w:rsidRPr="007463E9">
        <w:rPr>
          <w:rFonts w:ascii="Times New Roman" w:hAnsi="Times New Roman" w:cs="Times New Roman"/>
          <w:i/>
          <w:lang w:val="en-US"/>
        </w:rPr>
        <w:t xml:space="preserve"> </w:t>
      </w:r>
      <w:r>
        <w:rPr>
          <w:rFonts w:ascii="Times New Roman" w:hAnsi="Times New Roman" w:cs="Times New Roman"/>
          <w:lang w:val="en-US"/>
        </w:rPr>
        <w:t>25(</w:t>
      </w:r>
      <w:r w:rsidRPr="007463E9">
        <w:rPr>
          <w:rFonts w:ascii="Times New Roman" w:hAnsi="Times New Roman" w:cs="Times New Roman"/>
          <w:lang w:val="en-US"/>
        </w:rPr>
        <w:t>16</w:t>
      </w:r>
      <w:r>
        <w:rPr>
          <w:rFonts w:ascii="Times New Roman" w:hAnsi="Times New Roman" w:cs="Times New Roman"/>
          <w:lang w:val="en-US"/>
        </w:rPr>
        <w:t>)</w:t>
      </w:r>
      <w:r w:rsidRPr="007463E9">
        <w:rPr>
          <w:rFonts w:ascii="Times New Roman" w:hAnsi="Times New Roman" w:cs="Times New Roman"/>
          <w:lang w:val="en-US"/>
        </w:rPr>
        <w:t xml:space="preserve">, </w:t>
      </w:r>
      <w:r>
        <w:rPr>
          <w:rFonts w:ascii="Times New Roman" w:hAnsi="Times New Roman" w:cs="Times New Roman"/>
          <w:lang w:val="en-US"/>
        </w:rPr>
        <w:t xml:space="preserve">21 August </w:t>
      </w:r>
      <w:r w:rsidRPr="007463E9">
        <w:rPr>
          <w:rFonts w:ascii="Times New Roman" w:hAnsi="Times New Roman" w:cs="Times New Roman"/>
          <w:lang w:val="en-US"/>
        </w:rPr>
        <w:t>2003</w:t>
      </w:r>
      <w:r>
        <w:rPr>
          <w:rFonts w:ascii="Times New Roman" w:hAnsi="Times New Roman" w:cs="Times New Roman"/>
          <w:lang w:val="en-US"/>
        </w:rPr>
        <w:t xml:space="preserve">, </w:t>
      </w:r>
      <w:hyperlink r:id="rId9" w:history="1">
        <w:r w:rsidRPr="00CF4458">
          <w:rPr>
            <w:rStyle w:val="Hyperlink"/>
            <w:rFonts w:ascii="Times New Roman" w:hAnsi="Times New Roman" w:cs="Times New Roman"/>
            <w:lang w:val="en-US"/>
          </w:rPr>
          <w:t>http://www.lrb.co.uk/v25/n16/judith-butler/no-its-not-anti-semitic</w:t>
        </w:r>
      </w:hyperlink>
      <w:r>
        <w:rPr>
          <w:rFonts w:ascii="Times New Roman" w:hAnsi="Times New Roman" w:cs="Times New Roman"/>
          <w:lang w:val="en-US"/>
        </w:rPr>
        <w:t xml:space="preserve"> (accessed 26 April 2014)</w:t>
      </w:r>
      <w:r w:rsidRPr="007463E9">
        <w:rPr>
          <w:rFonts w:ascii="Times New Roman" w:hAnsi="Times New Roman" w:cs="Times New Roman"/>
          <w:lang w:val="en-US"/>
        </w:rPr>
        <w:t>.</w:t>
      </w:r>
    </w:p>
    <w:p w:rsidR="00345350" w:rsidRPr="007463E9" w:rsidRDefault="00345350" w:rsidP="00894917">
      <w:pPr>
        <w:pStyle w:val="meta-info"/>
        <w:shd w:val="clear" w:color="auto" w:fill="FFFFFF"/>
        <w:spacing w:before="0" w:beforeAutospacing="0" w:after="0" w:afterAutospacing="0" w:line="270" w:lineRule="atLeast"/>
        <w:textAlignment w:val="baseline"/>
        <w:rPr>
          <w:rFonts w:ascii="Times New Roman" w:eastAsia="Times New Roman" w:hAnsi="Times New Roman" w:cs="Times New Roman"/>
          <w:color w:val="333333"/>
        </w:rPr>
      </w:pPr>
    </w:p>
  </w:footnote>
  <w:footnote w:id="20">
    <w:p w:rsidR="00345350" w:rsidRDefault="00345350" w:rsidP="00784AF8">
      <w:pPr>
        <w:pStyle w:val="Heading1"/>
        <w:shd w:val="clear" w:color="auto" w:fill="FFFFFF"/>
        <w:spacing w:before="0" w:beforeAutospacing="0" w:after="0" w:afterAutospacing="0" w:line="288" w:lineRule="atLeast"/>
        <w:textAlignment w:val="baseline"/>
        <w:rPr>
          <w:rFonts w:ascii="Times New Roman" w:eastAsia="Times New Roman" w:hAnsi="Times New Roman" w:cs="Times New Roman"/>
          <w:b w:val="0"/>
          <w:bCs w:val="0"/>
          <w:sz w:val="20"/>
          <w:szCs w:val="20"/>
        </w:rPr>
      </w:pPr>
      <w:r w:rsidRPr="002436F0">
        <w:rPr>
          <w:rStyle w:val="FootnoteReference"/>
          <w:rFonts w:ascii="Times New Roman" w:hAnsi="Times New Roman" w:cs="Times New Roman"/>
          <w:sz w:val="20"/>
          <w:szCs w:val="20"/>
        </w:rPr>
        <w:footnoteRef/>
      </w:r>
      <w:r w:rsidRPr="002436F0">
        <w:rPr>
          <w:rFonts w:ascii="Times New Roman" w:eastAsia="Times New Roman" w:hAnsi="Times New Roman" w:cs="Times New Roman"/>
          <w:b w:val="0"/>
          <w:bCs w:val="0"/>
          <w:sz w:val="20"/>
          <w:szCs w:val="20"/>
        </w:rPr>
        <w:t xml:space="preserve"> A. Horowitz, “Judith Butler, Rashid Khalidi and over 150 other scholars condemn censorship, in</w:t>
      </w:r>
      <w:r>
        <w:rPr>
          <w:rFonts w:ascii="Times New Roman" w:eastAsia="Times New Roman" w:hAnsi="Times New Roman" w:cs="Times New Roman"/>
          <w:b w:val="0"/>
          <w:bCs w:val="0"/>
          <w:sz w:val="20"/>
          <w:szCs w:val="20"/>
        </w:rPr>
        <w:t>timidation of Israel critics”,</w:t>
      </w:r>
      <w:r w:rsidRPr="002436F0">
        <w:rPr>
          <w:rFonts w:ascii="Times New Roman" w:eastAsia="Times New Roman" w:hAnsi="Times New Roman" w:cs="Times New Roman"/>
          <w:b w:val="0"/>
          <w:bCs w:val="0"/>
          <w:sz w:val="20"/>
          <w:szCs w:val="20"/>
        </w:rPr>
        <w:t xml:space="preserve"> </w:t>
      </w:r>
      <w:r w:rsidRPr="002436F0">
        <w:rPr>
          <w:rFonts w:ascii="Times New Roman" w:eastAsia="Times New Roman" w:hAnsi="Times New Roman" w:cs="Times New Roman"/>
          <w:b w:val="0"/>
          <w:bCs w:val="0"/>
          <w:i/>
          <w:sz w:val="20"/>
          <w:szCs w:val="20"/>
        </w:rPr>
        <w:t xml:space="preserve">Mondoweiss, </w:t>
      </w:r>
      <w:r>
        <w:rPr>
          <w:rFonts w:ascii="Times New Roman" w:eastAsia="Times New Roman" w:hAnsi="Times New Roman" w:cs="Times New Roman"/>
          <w:b w:val="0"/>
          <w:bCs w:val="0"/>
          <w:sz w:val="20"/>
          <w:szCs w:val="20"/>
        </w:rPr>
        <w:t xml:space="preserve">14 March </w:t>
      </w:r>
      <w:r w:rsidRPr="002436F0">
        <w:rPr>
          <w:rFonts w:ascii="Times New Roman" w:eastAsia="Times New Roman" w:hAnsi="Times New Roman" w:cs="Times New Roman"/>
          <w:b w:val="0"/>
          <w:bCs w:val="0"/>
          <w:sz w:val="20"/>
          <w:szCs w:val="20"/>
        </w:rPr>
        <w:t>2014</w:t>
      </w:r>
      <w:r>
        <w:rPr>
          <w:rFonts w:ascii="Times New Roman" w:eastAsia="Times New Roman" w:hAnsi="Times New Roman" w:cs="Times New Roman"/>
          <w:b w:val="0"/>
          <w:bCs w:val="0"/>
          <w:sz w:val="20"/>
          <w:szCs w:val="20"/>
        </w:rPr>
        <w:t xml:space="preserve">, </w:t>
      </w:r>
      <w:hyperlink r:id="rId10" w:history="1">
        <w:r w:rsidRPr="00CF4458">
          <w:rPr>
            <w:rStyle w:val="Hyperlink"/>
            <w:rFonts w:ascii="Times New Roman" w:eastAsia="Times New Roman" w:hAnsi="Times New Roman" w:cs="Times New Roman"/>
            <w:b w:val="0"/>
            <w:bCs w:val="0"/>
            <w:sz w:val="20"/>
            <w:szCs w:val="20"/>
          </w:rPr>
          <w:t>http://mondoweiss.net/2014/03/scholars-censorship-intimidation.html</w:t>
        </w:r>
      </w:hyperlink>
      <w:r>
        <w:rPr>
          <w:rFonts w:ascii="Times New Roman" w:eastAsia="Times New Roman" w:hAnsi="Times New Roman" w:cs="Times New Roman"/>
          <w:b w:val="0"/>
          <w:bCs w:val="0"/>
          <w:sz w:val="20"/>
          <w:szCs w:val="20"/>
        </w:rPr>
        <w:t xml:space="preserve"> (accessed 26 April 2014)</w:t>
      </w:r>
      <w:r w:rsidRPr="002436F0">
        <w:rPr>
          <w:rFonts w:ascii="Times New Roman" w:eastAsia="Times New Roman" w:hAnsi="Times New Roman" w:cs="Times New Roman"/>
          <w:b w:val="0"/>
          <w:bCs w:val="0"/>
          <w:sz w:val="20"/>
          <w:szCs w:val="20"/>
        </w:rPr>
        <w:t>.</w:t>
      </w:r>
    </w:p>
    <w:p w:rsidR="00345350" w:rsidRPr="002436F0" w:rsidRDefault="00345350" w:rsidP="00784AF8">
      <w:pPr>
        <w:pStyle w:val="Heading1"/>
        <w:shd w:val="clear" w:color="auto" w:fill="FFFFFF"/>
        <w:spacing w:before="0" w:beforeAutospacing="0" w:after="0" w:afterAutospacing="0" w:line="288" w:lineRule="atLeast"/>
        <w:textAlignment w:val="baseline"/>
        <w:rPr>
          <w:rFonts w:ascii="Times New Roman" w:eastAsia="Times New Roman" w:hAnsi="Times New Roman" w:cs="Times New Roman"/>
          <w:b w:val="0"/>
          <w:bCs w:val="0"/>
          <w:sz w:val="20"/>
          <w:szCs w:val="20"/>
        </w:rPr>
      </w:pPr>
    </w:p>
    <w:p w:rsidR="00345350" w:rsidRPr="007463E9" w:rsidRDefault="00345350">
      <w:pPr>
        <w:pStyle w:val="FootnoteText"/>
        <w:rPr>
          <w:rFonts w:ascii="Times New Roman" w:hAnsi="Times New Roman" w:cs="Times New Roman"/>
          <w:sz w:val="20"/>
          <w:szCs w:val="20"/>
          <w:lang w:val="en-US"/>
        </w:rPr>
      </w:pPr>
      <w:r w:rsidRPr="007463E9">
        <w:rPr>
          <w:rFonts w:ascii="Times New Roman" w:hAnsi="Times New Roman" w:cs="Times New Roman"/>
          <w:sz w:val="20"/>
          <w:szCs w:val="20"/>
          <w:lang w:val="en-US"/>
        </w:rPr>
        <w:t xml:space="preserve"> </w:t>
      </w:r>
    </w:p>
  </w:footnote>
  <w:footnote w:id="21">
    <w:p w:rsidR="00345350" w:rsidRDefault="00345350">
      <w:pPr>
        <w:pStyle w:val="FootnoteText"/>
        <w:rPr>
          <w:rFonts w:ascii="Times New Roman" w:hAnsi="Times New Roman" w:cs="Times New Roman"/>
          <w:sz w:val="20"/>
          <w:szCs w:val="20"/>
        </w:rPr>
      </w:pPr>
      <w:r w:rsidRPr="00D21626">
        <w:rPr>
          <w:rStyle w:val="FootnoteReference"/>
          <w:rFonts w:ascii="Times New Roman" w:hAnsi="Times New Roman" w:cs="Times New Roman"/>
          <w:sz w:val="20"/>
          <w:szCs w:val="20"/>
        </w:rPr>
        <w:footnoteRef/>
      </w:r>
      <w:r w:rsidRPr="00D21626">
        <w:rPr>
          <w:rFonts w:ascii="Times New Roman" w:hAnsi="Times New Roman" w:cs="Times New Roman"/>
          <w:sz w:val="20"/>
          <w:szCs w:val="20"/>
        </w:rPr>
        <w:t xml:space="preserve"> See </w:t>
      </w:r>
      <w:hyperlink r:id="rId11" w:history="1">
        <w:r w:rsidRPr="00D21626">
          <w:rPr>
            <w:rStyle w:val="Hyperlink"/>
            <w:rFonts w:ascii="Times New Roman" w:hAnsi="Times New Roman" w:cs="Times New Roman"/>
            <w:sz w:val="20"/>
            <w:szCs w:val="20"/>
          </w:rPr>
          <w:t>http://www.telegraphindia.com/1100806/jsp/nation/story_12777847.jsp</w:t>
        </w:r>
      </w:hyperlink>
      <w:r>
        <w:rPr>
          <w:rFonts w:ascii="Times New Roman" w:hAnsi="Times New Roman" w:cs="Times New Roman"/>
          <w:sz w:val="20"/>
          <w:szCs w:val="20"/>
        </w:rPr>
        <w:t xml:space="preserve"> (accessed 27 April 2014).</w:t>
      </w:r>
    </w:p>
    <w:p w:rsidR="00345350" w:rsidRPr="00D21626" w:rsidRDefault="00345350">
      <w:pPr>
        <w:pStyle w:val="FootnoteText"/>
        <w:rPr>
          <w:rFonts w:ascii="Times New Roman" w:hAnsi="Times New Roman" w:cs="Times New Roman"/>
          <w:sz w:val="20"/>
          <w:szCs w:val="20"/>
        </w:rPr>
      </w:pPr>
    </w:p>
  </w:footnote>
  <w:footnote w:id="22">
    <w:p w:rsidR="00345350" w:rsidRDefault="00345350">
      <w:pPr>
        <w:pStyle w:val="FootnoteText"/>
        <w:rPr>
          <w:rFonts w:ascii="Times New Roman" w:hAnsi="Times New Roman" w:cs="Times New Roman"/>
          <w:sz w:val="20"/>
          <w:szCs w:val="20"/>
        </w:rPr>
      </w:pPr>
      <w:r w:rsidRPr="00D21626">
        <w:rPr>
          <w:rStyle w:val="FootnoteReference"/>
          <w:rFonts w:ascii="Times New Roman" w:hAnsi="Times New Roman" w:cs="Times New Roman"/>
          <w:sz w:val="20"/>
          <w:szCs w:val="20"/>
        </w:rPr>
        <w:footnoteRef/>
      </w:r>
      <w:r w:rsidRPr="00D21626">
        <w:rPr>
          <w:rFonts w:ascii="Times New Roman" w:hAnsi="Times New Roman" w:cs="Times New Roman"/>
          <w:sz w:val="20"/>
          <w:szCs w:val="20"/>
        </w:rPr>
        <w:t xml:space="preserve"> See </w:t>
      </w:r>
      <w:hyperlink r:id="rId12" w:history="1">
        <w:r w:rsidRPr="00D21626">
          <w:rPr>
            <w:rStyle w:val="Hyperlink"/>
            <w:rFonts w:ascii="Times New Roman" w:hAnsi="Times New Roman" w:cs="Times New Roman"/>
            <w:sz w:val="20"/>
            <w:szCs w:val="20"/>
          </w:rPr>
          <w:t>http://www.theguardian.com/uk/2012/apr/09/riot-control-chemicals-plastic-bullets</w:t>
        </w:r>
      </w:hyperlink>
      <w:r w:rsidRPr="00D21626">
        <w:rPr>
          <w:rFonts w:ascii="Times New Roman" w:hAnsi="Times New Roman" w:cs="Times New Roman"/>
          <w:sz w:val="20"/>
          <w:szCs w:val="20"/>
        </w:rPr>
        <w:t xml:space="preserve"> and </w:t>
      </w:r>
      <w:hyperlink r:id="rId13" w:history="1">
        <w:r w:rsidRPr="00D21626">
          <w:rPr>
            <w:rStyle w:val="Hyperlink"/>
            <w:rFonts w:ascii="Times New Roman" w:hAnsi="Times New Roman" w:cs="Times New Roman"/>
            <w:sz w:val="20"/>
            <w:szCs w:val="20"/>
          </w:rPr>
          <w:t>http://www.theguardian.com/uk-news/2014/jan/22/police-home-secretary-approve-use-water-cannon-austerity-protest</w:t>
        </w:r>
      </w:hyperlink>
      <w:r w:rsidRPr="00D21626">
        <w:rPr>
          <w:rFonts w:ascii="Times New Roman" w:hAnsi="Times New Roman" w:cs="Times New Roman"/>
          <w:sz w:val="20"/>
          <w:szCs w:val="20"/>
        </w:rPr>
        <w:t xml:space="preserve"> (accessed 27 April 2014).</w:t>
      </w:r>
    </w:p>
    <w:p w:rsidR="00345350" w:rsidRPr="00D21626" w:rsidRDefault="00345350">
      <w:pPr>
        <w:pStyle w:val="FootnoteText"/>
        <w:rPr>
          <w:rFonts w:ascii="Times New Roman" w:hAnsi="Times New Roman" w:cs="Times New Roman"/>
          <w:sz w:val="20"/>
          <w:szCs w:val="20"/>
        </w:rPr>
      </w:pPr>
    </w:p>
  </w:footnote>
  <w:footnote w:id="23">
    <w:p w:rsidR="00345350" w:rsidRDefault="00345350">
      <w:pPr>
        <w:pStyle w:val="FootnoteText"/>
        <w:rPr>
          <w:rFonts w:ascii="Times New Roman" w:hAnsi="Times New Roman" w:cs="Times New Roman"/>
          <w:sz w:val="20"/>
          <w:szCs w:val="20"/>
        </w:rPr>
      </w:pPr>
      <w:r w:rsidRPr="002436F0">
        <w:rPr>
          <w:rStyle w:val="FootnoteReference"/>
          <w:rFonts w:ascii="Times New Roman" w:hAnsi="Times New Roman" w:cs="Times New Roman"/>
          <w:sz w:val="20"/>
          <w:szCs w:val="20"/>
        </w:rPr>
        <w:footnoteRef/>
      </w:r>
      <w:r w:rsidRPr="002436F0">
        <w:rPr>
          <w:rFonts w:ascii="Times New Roman" w:hAnsi="Times New Roman" w:cs="Times New Roman"/>
          <w:sz w:val="20"/>
          <w:szCs w:val="20"/>
        </w:rPr>
        <w:t xml:space="preserve"> </w:t>
      </w:r>
      <w:r>
        <w:rPr>
          <w:rFonts w:ascii="Times New Roman" w:hAnsi="Times New Roman" w:cs="Times New Roman"/>
          <w:sz w:val="20"/>
          <w:szCs w:val="20"/>
        </w:rPr>
        <w:t xml:space="preserve">See </w:t>
      </w:r>
      <w:r>
        <w:rPr>
          <w:rFonts w:ascii="Times New Roman" w:hAnsi="Times New Roman" w:cs="Times New Roman"/>
          <w:i/>
          <w:sz w:val="20"/>
          <w:szCs w:val="20"/>
        </w:rPr>
        <w:t>Middle East Monitor</w:t>
      </w:r>
      <w:r>
        <w:rPr>
          <w:rFonts w:ascii="Times New Roman" w:hAnsi="Times New Roman" w:cs="Times New Roman"/>
          <w:sz w:val="20"/>
          <w:szCs w:val="20"/>
        </w:rPr>
        <w:t xml:space="preserve">, 6 March 2013, </w:t>
      </w:r>
      <w:hyperlink r:id="rId14" w:history="1">
        <w:r w:rsidRPr="00CF4458">
          <w:rPr>
            <w:rStyle w:val="Hyperlink"/>
            <w:rFonts w:ascii="Times New Roman" w:hAnsi="Times New Roman" w:cs="Times New Roman"/>
            <w:sz w:val="20"/>
            <w:szCs w:val="20"/>
          </w:rPr>
          <w:t>https://www.middleeastmonitor.com/news/middle-east/5416-israeli-security-forces-spray-raw-sewage-at-palestinian-homes</w:t>
        </w:r>
      </w:hyperlink>
      <w:r>
        <w:rPr>
          <w:rFonts w:ascii="Times New Roman" w:hAnsi="Times New Roman" w:cs="Times New Roman"/>
          <w:sz w:val="20"/>
          <w:szCs w:val="20"/>
        </w:rPr>
        <w:t xml:space="preserve"> (accessed 26 April 2014).</w:t>
      </w:r>
    </w:p>
    <w:p w:rsidR="00345350" w:rsidRPr="002436F0" w:rsidRDefault="00345350">
      <w:pPr>
        <w:pStyle w:val="FootnoteText"/>
        <w:rPr>
          <w:rFonts w:ascii="Times New Roman" w:hAnsi="Times New Roman" w:cs="Times New Roman"/>
          <w:sz w:val="20"/>
          <w:szCs w:val="20"/>
        </w:rPr>
      </w:pPr>
    </w:p>
  </w:footnote>
  <w:footnote w:id="24">
    <w:p w:rsidR="00345350" w:rsidRDefault="00345350">
      <w:pPr>
        <w:pStyle w:val="FootnoteText"/>
        <w:rPr>
          <w:rFonts w:ascii="Times New Roman" w:hAnsi="Times New Roman" w:cs="Times New Roman"/>
          <w:sz w:val="20"/>
          <w:szCs w:val="20"/>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Pr>
          <w:rFonts w:ascii="Times New Roman" w:hAnsi="Times New Roman" w:cs="Times New Roman"/>
          <w:sz w:val="20"/>
          <w:szCs w:val="20"/>
          <w:lang w:val="en-US"/>
        </w:rPr>
        <w:t xml:space="preserve">Angela </w:t>
      </w:r>
      <w:r w:rsidRPr="007463E9">
        <w:rPr>
          <w:rFonts w:ascii="Times New Roman" w:hAnsi="Times New Roman" w:cs="Times New Roman"/>
          <w:sz w:val="20"/>
          <w:szCs w:val="20"/>
          <w:lang w:val="en-US"/>
        </w:rPr>
        <w:t>Y. Davis, “J</w:t>
      </w:r>
      <w:r>
        <w:rPr>
          <w:rFonts w:ascii="Times New Roman" w:hAnsi="Times New Roman" w:cs="Times New Roman"/>
          <w:sz w:val="20"/>
          <w:szCs w:val="20"/>
          <w:lang w:val="en-US"/>
        </w:rPr>
        <w:t>im Crow and the Palestinians”,</w:t>
      </w:r>
      <w:r w:rsidRPr="007463E9">
        <w:rPr>
          <w:rFonts w:ascii="Times New Roman" w:hAnsi="Times New Roman" w:cs="Times New Roman"/>
          <w:sz w:val="20"/>
          <w:szCs w:val="20"/>
          <w:lang w:val="en-US"/>
        </w:rPr>
        <w:t xml:space="preserve"> </w:t>
      </w:r>
      <w:r w:rsidRPr="007463E9">
        <w:rPr>
          <w:rFonts w:ascii="Times New Roman" w:hAnsi="Times New Roman" w:cs="Times New Roman"/>
          <w:i/>
          <w:sz w:val="20"/>
          <w:szCs w:val="20"/>
          <w:lang w:val="en-US"/>
        </w:rPr>
        <w:t>Counterpunch</w:t>
      </w:r>
      <w:r w:rsidRPr="007463E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8 </w:t>
      </w:r>
      <w:r w:rsidRPr="007463E9">
        <w:rPr>
          <w:rFonts w:ascii="Times New Roman" w:hAnsi="Times New Roman" w:cs="Times New Roman"/>
          <w:sz w:val="20"/>
          <w:szCs w:val="20"/>
          <w:lang w:val="en-US"/>
        </w:rPr>
        <w:t>Oct</w:t>
      </w:r>
      <w:r>
        <w:rPr>
          <w:rFonts w:ascii="Times New Roman" w:hAnsi="Times New Roman" w:cs="Times New Roman"/>
          <w:sz w:val="20"/>
          <w:szCs w:val="20"/>
          <w:lang w:val="en-US"/>
        </w:rPr>
        <w:t xml:space="preserve">ober 2012, </w:t>
      </w:r>
      <w:hyperlink r:id="rId15" w:history="1">
        <w:r w:rsidRPr="00CF4458">
          <w:rPr>
            <w:rStyle w:val="Hyperlink"/>
            <w:rFonts w:ascii="Times New Roman" w:hAnsi="Times New Roman" w:cs="Times New Roman"/>
            <w:sz w:val="20"/>
            <w:szCs w:val="20"/>
            <w:lang w:val="en-US"/>
          </w:rPr>
          <w:t>http://www.counterpunch.org/2012/10/08/jim-crow-and-the-palestinians/</w:t>
        </w:r>
      </w:hyperlink>
      <w:r>
        <w:rPr>
          <w:rFonts w:ascii="Times New Roman" w:hAnsi="Times New Roman" w:cs="Times New Roman"/>
          <w:sz w:val="20"/>
          <w:szCs w:val="20"/>
          <w:lang w:val="en-US"/>
        </w:rPr>
        <w:t xml:space="preserve"> (accessed 26 April 2014)</w:t>
      </w:r>
      <w:r w:rsidRPr="007463E9">
        <w:rPr>
          <w:rFonts w:ascii="Times New Roman" w:hAnsi="Times New Roman" w:cs="Times New Roman"/>
          <w:sz w:val="20"/>
          <w:szCs w:val="20"/>
          <w:lang w:val="en-US"/>
        </w:rPr>
        <w:t>.</w:t>
      </w:r>
    </w:p>
    <w:p w:rsidR="00345350" w:rsidRPr="007463E9" w:rsidRDefault="00345350">
      <w:pPr>
        <w:pStyle w:val="FootnoteText"/>
        <w:rPr>
          <w:rFonts w:ascii="Times New Roman" w:hAnsi="Times New Roman" w:cs="Times New Roman"/>
          <w:sz w:val="20"/>
          <w:szCs w:val="20"/>
          <w:lang w:val="en-US"/>
        </w:rPr>
      </w:pPr>
    </w:p>
  </w:footnote>
  <w:footnote w:id="25">
    <w:p w:rsidR="00345350" w:rsidRPr="00345350" w:rsidRDefault="00345350">
      <w:pPr>
        <w:pStyle w:val="FootnoteText"/>
        <w:rPr>
          <w:rFonts w:ascii="Times New Roman" w:hAnsi="Times New Roman" w:cs="Times New Roman"/>
          <w:sz w:val="20"/>
          <w:szCs w:val="20"/>
        </w:rPr>
      </w:pPr>
      <w:r w:rsidRPr="00345350">
        <w:rPr>
          <w:rStyle w:val="FootnoteReference"/>
          <w:rFonts w:ascii="Times New Roman" w:hAnsi="Times New Roman" w:cs="Times New Roman"/>
          <w:sz w:val="20"/>
          <w:szCs w:val="20"/>
        </w:rPr>
        <w:footnoteRef/>
      </w:r>
      <w:r w:rsidRPr="00345350">
        <w:rPr>
          <w:rFonts w:ascii="Times New Roman" w:hAnsi="Times New Roman" w:cs="Times New Roman"/>
          <w:sz w:val="20"/>
          <w:szCs w:val="20"/>
        </w:rPr>
        <w:t xml:space="preserve"> Chandra Talpade Mohanty, </w:t>
      </w:r>
      <w:r w:rsidRPr="00345350">
        <w:rPr>
          <w:rFonts w:ascii="Times New Roman" w:hAnsi="Times New Roman" w:cs="Times New Roman"/>
          <w:i/>
          <w:sz w:val="20"/>
          <w:szCs w:val="20"/>
        </w:rPr>
        <w:t>Feminism Without Border</w:t>
      </w:r>
      <w:r>
        <w:rPr>
          <w:rFonts w:ascii="Times New Roman" w:hAnsi="Times New Roman" w:cs="Times New Roman"/>
          <w:i/>
          <w:sz w:val="20"/>
          <w:szCs w:val="20"/>
        </w:rPr>
        <w:t>s: Decolonising Theory, Practi</w:t>
      </w:r>
      <w:r w:rsidRPr="00345350">
        <w:rPr>
          <w:rFonts w:ascii="Times New Roman" w:hAnsi="Times New Roman" w:cs="Times New Roman"/>
          <w:i/>
          <w:sz w:val="20"/>
          <w:szCs w:val="20"/>
        </w:rPr>
        <w:t>sing Solidarity</w:t>
      </w:r>
      <w:r w:rsidRPr="00345350">
        <w:rPr>
          <w:rFonts w:ascii="Times New Roman" w:hAnsi="Times New Roman" w:cs="Times New Roman"/>
          <w:sz w:val="20"/>
          <w:szCs w:val="20"/>
        </w:rPr>
        <w:t xml:space="preserve"> (Durham</w:t>
      </w:r>
      <w:r>
        <w:rPr>
          <w:rFonts w:ascii="Times New Roman" w:hAnsi="Times New Roman" w:cs="Times New Roman"/>
          <w:sz w:val="20"/>
          <w:szCs w:val="20"/>
        </w:rPr>
        <w:t>, NC</w:t>
      </w:r>
      <w:r w:rsidRPr="00345350">
        <w:rPr>
          <w:rFonts w:ascii="Times New Roman" w:hAnsi="Times New Roman" w:cs="Times New Roman"/>
          <w:sz w:val="20"/>
          <w:szCs w:val="20"/>
        </w:rPr>
        <w:t>: Duke University Press, 2003), p.</w:t>
      </w:r>
      <w:r>
        <w:rPr>
          <w:rFonts w:ascii="Times New Roman" w:hAnsi="Times New Roman" w:cs="Times New Roman"/>
          <w:sz w:val="20"/>
          <w:szCs w:val="20"/>
        </w:rPr>
        <w:t xml:space="preserve"> </w:t>
      </w:r>
      <w:r w:rsidRPr="00345350">
        <w:rPr>
          <w:rFonts w:ascii="Times New Roman" w:hAnsi="Times New Roman" w:cs="Times New Roman"/>
          <w:sz w:val="20"/>
          <w:szCs w:val="20"/>
        </w:rPr>
        <w:t>107</w:t>
      </w:r>
      <w:r>
        <w:rPr>
          <w:rFonts w:ascii="Times New Roman" w:hAnsi="Times New Roman" w:cs="Times New Roman"/>
          <w:sz w:val="20"/>
          <w:szCs w:val="20"/>
        </w:rPr>
        <w:t>;</w:t>
      </w:r>
      <w:r w:rsidRPr="00345350">
        <w:rPr>
          <w:rFonts w:ascii="Times New Roman" w:hAnsi="Times New Roman" w:cs="Times New Roman"/>
          <w:sz w:val="20"/>
          <w:szCs w:val="20"/>
        </w:rPr>
        <w:t xml:space="preserve"> Angela </w:t>
      </w:r>
      <w:r>
        <w:rPr>
          <w:rFonts w:ascii="Times New Roman" w:hAnsi="Times New Roman" w:cs="Times New Roman"/>
          <w:sz w:val="20"/>
          <w:szCs w:val="20"/>
        </w:rPr>
        <w:t xml:space="preserve">Y. </w:t>
      </w:r>
      <w:r w:rsidRPr="00345350">
        <w:rPr>
          <w:rFonts w:ascii="Times New Roman" w:hAnsi="Times New Roman" w:cs="Times New Roman"/>
          <w:sz w:val="20"/>
          <w:szCs w:val="20"/>
        </w:rPr>
        <w:t>Davis</w:t>
      </w:r>
      <w:r>
        <w:rPr>
          <w:rFonts w:ascii="Times New Roman" w:hAnsi="Times New Roman" w:cs="Times New Roman"/>
          <w:sz w:val="20"/>
          <w:szCs w:val="20"/>
        </w:rPr>
        <w:t>,</w:t>
      </w:r>
      <w:r w:rsidRPr="00345350">
        <w:rPr>
          <w:rFonts w:ascii="Times New Roman" w:hAnsi="Times New Roman" w:cs="Times New Roman"/>
          <w:sz w:val="20"/>
          <w:szCs w:val="20"/>
        </w:rPr>
        <w:t xml:space="preserve"> </w:t>
      </w:r>
      <w:r w:rsidRPr="00345350">
        <w:rPr>
          <w:rFonts w:ascii="Times New Roman" w:hAnsi="Times New Roman" w:cs="Times New Roman"/>
          <w:i/>
          <w:sz w:val="20"/>
          <w:szCs w:val="20"/>
        </w:rPr>
        <w:t>Women, Culture and Politics</w:t>
      </w:r>
      <w:r w:rsidRPr="00345350">
        <w:rPr>
          <w:rFonts w:ascii="Times New Roman" w:hAnsi="Times New Roman" w:cs="Times New Roman"/>
          <w:sz w:val="20"/>
          <w:szCs w:val="20"/>
        </w:rPr>
        <w:t xml:space="preserve"> (London: Vintage</w:t>
      </w:r>
      <w:r>
        <w:rPr>
          <w:rFonts w:ascii="Times New Roman" w:hAnsi="Times New Roman" w:cs="Times New Roman"/>
          <w:sz w:val="20"/>
          <w:szCs w:val="20"/>
        </w:rPr>
        <w:t xml:space="preserve"> Books</w:t>
      </w:r>
      <w:r w:rsidRPr="00345350">
        <w:rPr>
          <w:rFonts w:ascii="Times New Roman" w:hAnsi="Times New Roman" w:cs="Times New Roman"/>
          <w:sz w:val="20"/>
          <w:szCs w:val="20"/>
        </w:rPr>
        <w:t>, 1990)</w:t>
      </w:r>
      <w:r>
        <w:rPr>
          <w:rFonts w:ascii="Times New Roman" w:hAnsi="Times New Roman" w:cs="Times New Roman"/>
          <w:sz w:val="20"/>
          <w:szCs w:val="20"/>
        </w:rPr>
        <w:t xml:space="preserve">, </w:t>
      </w:r>
      <w:r w:rsidRPr="00345350">
        <w:rPr>
          <w:rFonts w:ascii="Times New Roman" w:hAnsi="Times New Roman" w:cs="Times New Roman"/>
          <w:sz w:val="20"/>
          <w:szCs w:val="20"/>
        </w:rPr>
        <w:t>pp</w:t>
      </w:r>
      <w:r>
        <w:rPr>
          <w:rFonts w:ascii="Times New Roman" w:hAnsi="Times New Roman" w:cs="Times New Roman"/>
          <w:sz w:val="20"/>
          <w:szCs w:val="20"/>
        </w:rPr>
        <w:t>.</w:t>
      </w:r>
      <w:r w:rsidRPr="00345350">
        <w:rPr>
          <w:rFonts w:ascii="Times New Roman" w:hAnsi="Times New Roman" w:cs="Times New Roman"/>
          <w:sz w:val="20"/>
          <w:szCs w:val="20"/>
        </w:rPr>
        <w:t xml:space="preserve"> 22-23</w:t>
      </w:r>
      <w:r>
        <w:rPr>
          <w:rFonts w:ascii="Times New Roman" w:hAnsi="Times New Roman" w:cs="Times New Roman"/>
          <w:sz w:val="20"/>
          <w:szCs w:val="20"/>
        </w:rPr>
        <w:t>;</w:t>
      </w:r>
      <w:r w:rsidRPr="00345350">
        <w:rPr>
          <w:rFonts w:ascii="Times New Roman" w:hAnsi="Times New Roman" w:cs="Times New Roman"/>
          <w:sz w:val="20"/>
          <w:szCs w:val="20"/>
        </w:rPr>
        <w:t xml:space="preserve"> Selma James</w:t>
      </w:r>
      <w:r>
        <w:rPr>
          <w:rFonts w:ascii="Times New Roman" w:hAnsi="Times New Roman" w:cs="Times New Roman"/>
          <w:sz w:val="20"/>
          <w:szCs w:val="20"/>
        </w:rPr>
        <w:t>,</w:t>
      </w:r>
      <w:r w:rsidRPr="00345350">
        <w:rPr>
          <w:rFonts w:ascii="Times New Roman" w:hAnsi="Times New Roman" w:cs="Times New Roman"/>
          <w:sz w:val="20"/>
          <w:szCs w:val="20"/>
        </w:rPr>
        <w:t xml:space="preserve"> </w:t>
      </w:r>
      <w:r w:rsidRPr="00345350">
        <w:rPr>
          <w:rFonts w:ascii="Times New Roman" w:hAnsi="Times New Roman" w:cs="Times New Roman"/>
          <w:i/>
          <w:sz w:val="20"/>
          <w:szCs w:val="20"/>
        </w:rPr>
        <w:t xml:space="preserve">Sex, Race and Class </w:t>
      </w:r>
      <w:r w:rsidRPr="00345350">
        <w:rPr>
          <w:rFonts w:ascii="Times New Roman" w:hAnsi="Times New Roman" w:cs="Times New Roman"/>
          <w:sz w:val="20"/>
          <w:szCs w:val="20"/>
        </w:rPr>
        <w:t>(Bristol: Falling Wall Press, 1973)</w:t>
      </w:r>
      <w:r>
        <w:rPr>
          <w:rFonts w:ascii="Times New Roman" w:hAnsi="Times New Roman" w:cs="Times New Roman"/>
          <w:sz w:val="20"/>
          <w:szCs w:val="20"/>
        </w:rPr>
        <w:t xml:space="preserve">, </w:t>
      </w:r>
      <w:r w:rsidRPr="00345350">
        <w:rPr>
          <w:rFonts w:ascii="Times New Roman" w:hAnsi="Times New Roman" w:cs="Times New Roman"/>
          <w:sz w:val="20"/>
          <w:szCs w:val="20"/>
        </w:rPr>
        <w:t>p. 9</w:t>
      </w:r>
      <w:r>
        <w:rPr>
          <w:rFonts w:ascii="Times New Roman" w:hAnsi="Times New Roman" w:cs="Times New Roman"/>
          <w:sz w:val="20"/>
          <w:szCs w:val="20"/>
        </w:rPr>
        <w:t>.</w:t>
      </w:r>
      <w:r w:rsidRPr="00345350">
        <w:rPr>
          <w:rFonts w:ascii="Times New Roman" w:hAnsi="Times New Roman" w:cs="Times New Roman"/>
          <w:sz w:val="20"/>
          <w:szCs w:val="20"/>
        </w:rPr>
        <w:t xml:space="preserve">  </w:t>
      </w:r>
    </w:p>
    <w:p w:rsidR="00345350" w:rsidRPr="00345350" w:rsidRDefault="00345350">
      <w:pPr>
        <w:pStyle w:val="FootnoteText"/>
        <w:rPr>
          <w:rFonts w:ascii="Times New Roman" w:hAnsi="Times New Roman" w:cs="Times New Roman"/>
          <w:sz w:val="20"/>
          <w:szCs w:val="20"/>
        </w:rPr>
      </w:pPr>
    </w:p>
  </w:footnote>
  <w:footnote w:id="26">
    <w:p w:rsidR="00345350" w:rsidRDefault="00345350">
      <w:pPr>
        <w:pStyle w:val="FootnoteText"/>
        <w:rPr>
          <w:rFonts w:ascii="Times New Roman" w:hAnsi="Times New Roman" w:cs="Times New Roman"/>
          <w:sz w:val="20"/>
          <w:szCs w:val="20"/>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 xml:space="preserve">Mohanty, </w:t>
      </w:r>
      <w:r w:rsidR="0094620D">
        <w:rPr>
          <w:rFonts w:ascii="Times New Roman" w:hAnsi="Times New Roman" w:cs="Times New Roman"/>
          <w:i/>
          <w:sz w:val="20"/>
          <w:szCs w:val="20"/>
          <w:lang w:val="en-US"/>
        </w:rPr>
        <w:t>ibid</w:t>
      </w:r>
      <w:r w:rsidRPr="007463E9">
        <w:rPr>
          <w:rFonts w:ascii="Times New Roman" w:hAnsi="Times New Roman" w:cs="Times New Roman"/>
          <w:sz w:val="20"/>
          <w:szCs w:val="20"/>
        </w:rPr>
        <w:t>.</w:t>
      </w:r>
    </w:p>
    <w:p w:rsidR="00345350" w:rsidRPr="007463E9" w:rsidRDefault="00345350">
      <w:pPr>
        <w:pStyle w:val="FootnoteText"/>
        <w:rPr>
          <w:rFonts w:ascii="Times New Roman" w:hAnsi="Times New Roman" w:cs="Times New Roman"/>
          <w:sz w:val="20"/>
          <w:szCs w:val="20"/>
          <w:lang w:val="en-US"/>
        </w:rPr>
      </w:pPr>
    </w:p>
  </w:footnote>
  <w:footnote w:id="27">
    <w:p w:rsidR="00345350" w:rsidRPr="0094620D" w:rsidRDefault="00345350">
      <w:pPr>
        <w:pStyle w:val="FootnoteText"/>
        <w:rPr>
          <w:rFonts w:ascii="Times New Roman" w:hAnsi="Times New Roman" w:cs="Times New Roman"/>
          <w:sz w:val="20"/>
          <w:szCs w:val="20"/>
        </w:rPr>
      </w:pPr>
      <w:r w:rsidRPr="0094620D">
        <w:rPr>
          <w:rStyle w:val="FootnoteReference"/>
          <w:rFonts w:ascii="Times New Roman" w:hAnsi="Times New Roman" w:cs="Times New Roman"/>
          <w:sz w:val="20"/>
          <w:szCs w:val="20"/>
        </w:rPr>
        <w:footnoteRef/>
      </w:r>
      <w:r w:rsidRPr="0094620D">
        <w:rPr>
          <w:rFonts w:ascii="Times New Roman" w:hAnsi="Times New Roman" w:cs="Times New Roman"/>
          <w:sz w:val="20"/>
          <w:szCs w:val="20"/>
        </w:rPr>
        <w:t xml:space="preserve"> </w:t>
      </w:r>
      <w:r w:rsidR="0094620D" w:rsidRPr="0094620D">
        <w:rPr>
          <w:rFonts w:ascii="Times New Roman" w:hAnsi="Times New Roman" w:cs="Times New Roman"/>
          <w:sz w:val="20"/>
          <w:szCs w:val="20"/>
        </w:rPr>
        <w:t xml:space="preserve">Catherine A. Barnes,  </w:t>
      </w:r>
      <w:r w:rsidR="0094620D" w:rsidRPr="0094620D">
        <w:rPr>
          <w:rFonts w:ascii="Times New Roman" w:hAnsi="Times New Roman" w:cs="Times New Roman"/>
          <w:i/>
          <w:sz w:val="20"/>
          <w:szCs w:val="20"/>
        </w:rPr>
        <w:t>Journey from Jim Crow: The Desegregation of Southern Transit</w:t>
      </w:r>
      <w:r w:rsidR="0094620D" w:rsidRPr="0094620D">
        <w:rPr>
          <w:rFonts w:ascii="Times New Roman" w:hAnsi="Times New Roman" w:cs="Times New Roman"/>
          <w:sz w:val="20"/>
          <w:szCs w:val="20"/>
        </w:rPr>
        <w:t xml:space="preserve"> </w:t>
      </w:r>
      <w:r w:rsidR="0094620D">
        <w:rPr>
          <w:rFonts w:ascii="Times New Roman" w:hAnsi="Times New Roman" w:cs="Times New Roman"/>
          <w:sz w:val="20"/>
          <w:szCs w:val="20"/>
        </w:rPr>
        <w:t>(</w:t>
      </w:r>
      <w:r w:rsidR="0094620D" w:rsidRPr="0094620D">
        <w:rPr>
          <w:rFonts w:ascii="Times New Roman" w:hAnsi="Times New Roman" w:cs="Times New Roman"/>
          <w:sz w:val="20"/>
          <w:szCs w:val="20"/>
        </w:rPr>
        <w:t>N</w:t>
      </w:r>
      <w:r w:rsidR="0094620D">
        <w:rPr>
          <w:rFonts w:ascii="Times New Roman" w:hAnsi="Times New Roman" w:cs="Times New Roman"/>
          <w:sz w:val="20"/>
          <w:szCs w:val="20"/>
        </w:rPr>
        <w:t xml:space="preserve">ew </w:t>
      </w:r>
      <w:r w:rsidR="0094620D" w:rsidRPr="0094620D">
        <w:rPr>
          <w:rFonts w:ascii="Times New Roman" w:hAnsi="Times New Roman" w:cs="Times New Roman"/>
          <w:sz w:val="20"/>
          <w:szCs w:val="20"/>
        </w:rPr>
        <w:t>Y</w:t>
      </w:r>
      <w:r w:rsidR="0094620D">
        <w:rPr>
          <w:rFonts w:ascii="Times New Roman" w:hAnsi="Times New Roman" w:cs="Times New Roman"/>
          <w:sz w:val="20"/>
          <w:szCs w:val="20"/>
        </w:rPr>
        <w:t>ork</w:t>
      </w:r>
      <w:r w:rsidR="0094620D" w:rsidRPr="0094620D">
        <w:rPr>
          <w:rFonts w:ascii="Times New Roman" w:hAnsi="Times New Roman" w:cs="Times New Roman"/>
          <w:sz w:val="20"/>
          <w:szCs w:val="20"/>
        </w:rPr>
        <w:t>: Columbia University Press, 1983</w:t>
      </w:r>
      <w:r w:rsidR="0094620D">
        <w:rPr>
          <w:rFonts w:ascii="Times New Roman" w:hAnsi="Times New Roman" w:cs="Times New Roman"/>
          <w:sz w:val="20"/>
          <w:szCs w:val="20"/>
        </w:rPr>
        <w:t>)</w:t>
      </w:r>
      <w:r w:rsidR="0094620D" w:rsidRPr="0094620D">
        <w:rPr>
          <w:rFonts w:ascii="Times New Roman" w:hAnsi="Times New Roman" w:cs="Times New Roman"/>
          <w:sz w:val="20"/>
          <w:szCs w:val="20"/>
        </w:rPr>
        <w:t>, p.</w:t>
      </w:r>
      <w:r w:rsidR="0094620D">
        <w:rPr>
          <w:rFonts w:ascii="Times New Roman" w:hAnsi="Times New Roman" w:cs="Times New Roman"/>
          <w:sz w:val="20"/>
          <w:szCs w:val="20"/>
        </w:rPr>
        <w:t xml:space="preserve"> </w:t>
      </w:r>
      <w:r w:rsidR="0094620D" w:rsidRPr="0094620D">
        <w:rPr>
          <w:rFonts w:ascii="Times New Roman" w:hAnsi="Times New Roman" w:cs="Times New Roman"/>
          <w:sz w:val="20"/>
          <w:szCs w:val="20"/>
        </w:rPr>
        <w:t>124</w:t>
      </w:r>
      <w:r w:rsidR="0094620D">
        <w:rPr>
          <w:rFonts w:ascii="Times New Roman" w:hAnsi="Times New Roman" w:cs="Times New Roman"/>
          <w:sz w:val="20"/>
          <w:szCs w:val="20"/>
        </w:rPr>
        <w:t>.</w:t>
      </w:r>
    </w:p>
    <w:p w:rsidR="00345350" w:rsidRPr="00B41048" w:rsidRDefault="00345350">
      <w:pPr>
        <w:pStyle w:val="FootnoteText"/>
        <w:rPr>
          <w:rFonts w:ascii="Times New Roman" w:hAnsi="Times New Roman" w:cs="Times New Roman"/>
          <w:sz w:val="20"/>
          <w:szCs w:val="20"/>
        </w:rPr>
      </w:pPr>
    </w:p>
  </w:footnote>
  <w:footnote w:id="28">
    <w:p w:rsidR="00345350" w:rsidRDefault="00345350">
      <w:pPr>
        <w:pStyle w:val="FootnoteText"/>
        <w:rPr>
          <w:rFonts w:ascii="Times New Roman" w:hAnsi="Times New Roman" w:cs="Times New Roman"/>
          <w:sz w:val="20"/>
          <w:szCs w:val="20"/>
        </w:rPr>
      </w:pPr>
      <w:r w:rsidRPr="002436F0">
        <w:rPr>
          <w:rStyle w:val="FootnoteReference"/>
          <w:rFonts w:ascii="Times New Roman" w:hAnsi="Times New Roman" w:cs="Times New Roman"/>
          <w:sz w:val="20"/>
          <w:szCs w:val="20"/>
        </w:rPr>
        <w:footnoteRef/>
      </w:r>
      <w:r w:rsidRPr="002436F0">
        <w:rPr>
          <w:rFonts w:ascii="Times New Roman" w:hAnsi="Times New Roman" w:cs="Times New Roman"/>
          <w:sz w:val="20"/>
          <w:szCs w:val="20"/>
        </w:rPr>
        <w:t xml:space="preserve"> </w:t>
      </w:r>
      <w:r>
        <w:rPr>
          <w:rFonts w:ascii="Times New Roman" w:hAnsi="Times New Roman" w:cs="Times New Roman"/>
          <w:sz w:val="20"/>
          <w:szCs w:val="20"/>
        </w:rPr>
        <w:t xml:space="preserve">See </w:t>
      </w:r>
      <w:hyperlink r:id="rId16" w:history="1">
        <w:r w:rsidRPr="00CF4458">
          <w:rPr>
            <w:rStyle w:val="Hyperlink"/>
            <w:rFonts w:ascii="Times New Roman" w:hAnsi="Times New Roman" w:cs="Times New Roman"/>
            <w:sz w:val="20"/>
            <w:szCs w:val="20"/>
          </w:rPr>
          <w:t>http://www.leeds.ac.uk/strikingwomen/grunwick</w:t>
        </w:r>
      </w:hyperlink>
      <w:r>
        <w:rPr>
          <w:rFonts w:ascii="Times New Roman" w:hAnsi="Times New Roman" w:cs="Times New Roman"/>
          <w:sz w:val="20"/>
          <w:szCs w:val="20"/>
        </w:rPr>
        <w:t xml:space="preserve"> (accessed 26 April 2014).</w:t>
      </w:r>
    </w:p>
    <w:p w:rsidR="00345350" w:rsidRPr="002436F0" w:rsidRDefault="00345350">
      <w:pPr>
        <w:pStyle w:val="FootnoteText"/>
        <w:rPr>
          <w:rFonts w:ascii="Times New Roman" w:hAnsi="Times New Roman" w:cs="Times New Roman"/>
          <w:sz w:val="20"/>
          <w:szCs w:val="20"/>
        </w:rPr>
      </w:pPr>
    </w:p>
  </w:footnote>
  <w:footnote w:id="29">
    <w:p w:rsidR="00345350" w:rsidRPr="00B84744" w:rsidRDefault="00345350">
      <w:pPr>
        <w:pStyle w:val="FootnoteText"/>
        <w:rPr>
          <w:rFonts w:ascii="Times New Roman" w:hAnsi="Times New Roman" w:cs="Times New Roman"/>
          <w:sz w:val="20"/>
          <w:szCs w:val="20"/>
        </w:rPr>
      </w:pPr>
      <w:r w:rsidRPr="00B84744">
        <w:rPr>
          <w:rStyle w:val="FootnoteReference"/>
          <w:rFonts w:ascii="Times New Roman" w:hAnsi="Times New Roman" w:cs="Times New Roman"/>
          <w:sz w:val="20"/>
          <w:szCs w:val="20"/>
        </w:rPr>
        <w:footnoteRef/>
      </w:r>
      <w:r w:rsidRPr="00B84744">
        <w:rPr>
          <w:rFonts w:ascii="Times New Roman" w:hAnsi="Times New Roman" w:cs="Times New Roman"/>
          <w:sz w:val="20"/>
          <w:szCs w:val="20"/>
        </w:rPr>
        <w:t xml:space="preserve"> </w:t>
      </w:r>
      <w:r w:rsidR="00B84744" w:rsidRPr="00B84744">
        <w:rPr>
          <w:rFonts w:ascii="Times New Roman" w:hAnsi="Times New Roman" w:cs="Times New Roman"/>
          <w:sz w:val="20"/>
          <w:szCs w:val="20"/>
        </w:rPr>
        <w:t xml:space="preserve">See </w:t>
      </w:r>
      <w:hyperlink r:id="rId17" w:history="1">
        <w:r w:rsidR="00B84744" w:rsidRPr="00B84744">
          <w:rPr>
            <w:rStyle w:val="Hyperlink"/>
            <w:rFonts w:ascii="Times New Roman" w:hAnsi="Times New Roman" w:cs="Times New Roman"/>
            <w:sz w:val="20"/>
            <w:szCs w:val="20"/>
          </w:rPr>
          <w:t>http://www.pacbi.org/etemplate.php?id=2380</w:t>
        </w:r>
      </w:hyperlink>
      <w:r w:rsidR="00B84744">
        <w:rPr>
          <w:rFonts w:ascii="Times New Roman" w:hAnsi="Times New Roman" w:cs="Times New Roman"/>
          <w:sz w:val="20"/>
          <w:szCs w:val="20"/>
        </w:rPr>
        <w:t xml:space="preserve"> (accessed 27 April 2014).</w:t>
      </w:r>
    </w:p>
    <w:p w:rsidR="00345350" w:rsidRPr="002436F0" w:rsidRDefault="00345350">
      <w:pPr>
        <w:pStyle w:val="FootnoteText"/>
        <w:rPr>
          <w:rFonts w:ascii="Times New Roman" w:hAnsi="Times New Roman" w:cs="Times New Roman"/>
          <w:sz w:val="20"/>
          <w:szCs w:val="20"/>
        </w:rPr>
      </w:pPr>
    </w:p>
  </w:footnote>
  <w:footnote w:id="30">
    <w:p w:rsidR="00345350" w:rsidRPr="005863CC" w:rsidRDefault="00345350">
      <w:pPr>
        <w:pStyle w:val="FootnoteText"/>
        <w:rPr>
          <w:lang w:val="en-US"/>
        </w:rPr>
      </w:pPr>
      <w:r w:rsidRPr="007463E9">
        <w:rPr>
          <w:rStyle w:val="FootnoteReference"/>
          <w:rFonts w:ascii="Times New Roman" w:hAnsi="Times New Roman" w:cs="Times New Roman"/>
          <w:sz w:val="20"/>
          <w:szCs w:val="20"/>
        </w:rPr>
        <w:footnoteRef/>
      </w:r>
      <w:r w:rsidRPr="007463E9">
        <w:rPr>
          <w:rFonts w:ascii="Times New Roman" w:hAnsi="Times New Roman" w:cs="Times New Roman"/>
          <w:sz w:val="20"/>
          <w:szCs w:val="20"/>
        </w:rPr>
        <w:t xml:space="preserve"> </w:t>
      </w:r>
      <w:r w:rsidRPr="007463E9">
        <w:rPr>
          <w:rFonts w:ascii="Times New Roman" w:hAnsi="Times New Roman" w:cs="Times New Roman"/>
          <w:sz w:val="20"/>
          <w:szCs w:val="20"/>
          <w:lang w:val="en-US"/>
        </w:rPr>
        <w:t>See M. Kaye/Kantrowitz, “Feminist Organising in Israel” in R. Riley, C. Talpade Mohanty and M. Bruce Pratt</w:t>
      </w:r>
      <w:r>
        <w:rPr>
          <w:rFonts w:ascii="Times New Roman" w:hAnsi="Times New Roman" w:cs="Times New Roman"/>
          <w:sz w:val="20"/>
          <w:szCs w:val="20"/>
          <w:lang w:val="en-US"/>
        </w:rPr>
        <w:t>,</w:t>
      </w:r>
      <w:r w:rsidRPr="007463E9">
        <w:rPr>
          <w:rFonts w:ascii="Times New Roman" w:hAnsi="Times New Roman" w:cs="Times New Roman"/>
          <w:sz w:val="20"/>
          <w:szCs w:val="20"/>
          <w:lang w:val="en-US"/>
        </w:rPr>
        <w:t xml:space="preserve"> eds. </w:t>
      </w:r>
      <w:r w:rsidRPr="007463E9">
        <w:rPr>
          <w:rFonts w:ascii="Times New Roman" w:hAnsi="Times New Roman" w:cs="Times New Roman"/>
          <w:i/>
          <w:sz w:val="20"/>
          <w:szCs w:val="20"/>
          <w:lang w:val="en-US"/>
        </w:rPr>
        <w:t>Feminism and War: Confronting U.S. Imperialism</w:t>
      </w:r>
      <w:r w:rsidRPr="007463E9">
        <w:rPr>
          <w:rFonts w:ascii="Times New Roman" w:hAnsi="Times New Roman" w:cs="Times New Roman"/>
          <w:sz w:val="20"/>
          <w:szCs w:val="20"/>
          <w:lang w:val="en-US"/>
        </w:rPr>
        <w:t xml:space="preserve"> (London: Zed Books, 2008) </w:t>
      </w:r>
      <w:r>
        <w:rPr>
          <w:rFonts w:ascii="Times New Roman" w:hAnsi="Times New Roman" w:cs="Times New Roman"/>
          <w:sz w:val="20"/>
          <w:szCs w:val="20"/>
          <w:lang w:val="en-US"/>
        </w:rPr>
        <w:t xml:space="preserve">pp. </w:t>
      </w:r>
      <w:r w:rsidRPr="007463E9">
        <w:rPr>
          <w:rFonts w:ascii="Times New Roman" w:hAnsi="Times New Roman" w:cs="Times New Roman"/>
          <w:sz w:val="20"/>
          <w:szCs w:val="20"/>
          <w:lang w:val="en-US"/>
        </w:rPr>
        <w:t xml:space="preserve">243-249 at </w:t>
      </w:r>
      <w:r>
        <w:rPr>
          <w:rFonts w:ascii="Times New Roman" w:hAnsi="Times New Roman" w:cs="Times New Roman"/>
          <w:sz w:val="20"/>
          <w:szCs w:val="20"/>
          <w:lang w:val="en-US"/>
        </w:rPr>
        <w:t xml:space="preserve">p. </w:t>
      </w:r>
      <w:r w:rsidRPr="007463E9">
        <w:rPr>
          <w:rFonts w:ascii="Times New Roman" w:hAnsi="Times New Roman" w:cs="Times New Roman"/>
          <w:sz w:val="20"/>
          <w:szCs w:val="20"/>
          <w:lang w:val="en-US"/>
        </w:rPr>
        <w:t>244</w:t>
      </w:r>
      <w:r w:rsidRPr="007463E9">
        <w:rPr>
          <w:rFonts w:ascii="Times New Roman" w:hAnsi="Times New Roman" w:cs="Times New Roman"/>
          <w:i/>
          <w:sz w:val="20"/>
          <w:szCs w:val="20"/>
          <w:lang w:val="en-US"/>
        </w:rPr>
        <w:t xml:space="preserve"> </w:t>
      </w:r>
      <w:r w:rsidRPr="007463E9">
        <w:rPr>
          <w:rFonts w:ascii="Times New Roman" w:hAnsi="Times New Roman" w:cs="Times New Roman"/>
          <w:sz w:val="20"/>
          <w:szCs w:val="20"/>
          <w:lang w:val="en-US"/>
        </w:rPr>
        <w:t>.</w:t>
      </w:r>
    </w:p>
  </w:footnote>
  <w:footnote w:id="31">
    <w:p w:rsidR="00345350" w:rsidRDefault="00345350">
      <w:pPr>
        <w:pStyle w:val="FootnoteText"/>
        <w:rPr>
          <w:rFonts w:ascii="Times New Roman" w:hAnsi="Times New Roman" w:cs="Times New Roman"/>
          <w:sz w:val="20"/>
          <w:szCs w:val="20"/>
          <w:lang w:val="en-US"/>
        </w:rPr>
      </w:pPr>
      <w:r w:rsidRPr="002436F0">
        <w:rPr>
          <w:rStyle w:val="FootnoteReference"/>
          <w:rFonts w:ascii="Times New Roman" w:hAnsi="Times New Roman" w:cs="Times New Roman"/>
          <w:sz w:val="20"/>
          <w:szCs w:val="20"/>
        </w:rPr>
        <w:footnoteRef/>
      </w:r>
      <w:r w:rsidRPr="002436F0">
        <w:rPr>
          <w:rFonts w:ascii="Times New Roman" w:hAnsi="Times New Roman" w:cs="Times New Roman"/>
          <w:sz w:val="20"/>
          <w:szCs w:val="20"/>
        </w:rPr>
        <w:t xml:space="preserve"> </w:t>
      </w:r>
      <w:r>
        <w:rPr>
          <w:rFonts w:ascii="Times New Roman" w:hAnsi="Times New Roman" w:cs="Times New Roman"/>
          <w:sz w:val="20"/>
          <w:szCs w:val="20"/>
        </w:rPr>
        <w:t xml:space="preserve">See, e.g., Jasbir Puar, </w:t>
      </w:r>
      <w:r>
        <w:rPr>
          <w:rFonts w:ascii="Times New Roman" w:hAnsi="Times New Roman" w:cs="Times New Roman"/>
          <w:i/>
          <w:sz w:val="20"/>
          <w:szCs w:val="20"/>
        </w:rPr>
        <w:t xml:space="preserve">Terrorist Assemblages: Homonationalism in Queer Times </w:t>
      </w:r>
      <w:r>
        <w:rPr>
          <w:rFonts w:ascii="Times New Roman" w:hAnsi="Times New Roman" w:cs="Times New Roman"/>
          <w:sz w:val="20"/>
          <w:szCs w:val="20"/>
        </w:rPr>
        <w:t xml:space="preserve">(Durham, NC: Duke University Press, 2007); Jasbir Puar, “Rethinking Homonationlism” (2013) </w:t>
      </w:r>
      <w:r>
        <w:rPr>
          <w:rFonts w:ascii="Times New Roman" w:hAnsi="Times New Roman" w:cs="Times New Roman"/>
          <w:i/>
          <w:sz w:val="20"/>
          <w:szCs w:val="20"/>
        </w:rPr>
        <w:t xml:space="preserve">International Journal of Middle Eastern Studies </w:t>
      </w:r>
      <w:r>
        <w:rPr>
          <w:rFonts w:ascii="Times New Roman" w:hAnsi="Times New Roman" w:cs="Times New Roman"/>
          <w:sz w:val="20"/>
          <w:szCs w:val="20"/>
        </w:rPr>
        <w:t xml:space="preserve">45, pp. 336-339, available at </w:t>
      </w:r>
      <w:hyperlink r:id="rId18" w:history="1">
        <w:r w:rsidRPr="00CF4458">
          <w:rPr>
            <w:rStyle w:val="Hyperlink"/>
            <w:rFonts w:ascii="Times New Roman" w:hAnsi="Times New Roman" w:cs="Times New Roman"/>
            <w:sz w:val="20"/>
            <w:szCs w:val="20"/>
          </w:rPr>
          <w:t>http://www.jasbirpuar.com/assets/Puar_Rethinking-Homonationalism.pdf</w:t>
        </w:r>
      </w:hyperlink>
      <w:r>
        <w:rPr>
          <w:rFonts w:ascii="Times New Roman" w:hAnsi="Times New Roman" w:cs="Times New Roman"/>
          <w:sz w:val="20"/>
          <w:szCs w:val="20"/>
        </w:rPr>
        <w:t xml:space="preserve">. </w:t>
      </w:r>
      <w:r w:rsidRPr="002436F0">
        <w:rPr>
          <w:rFonts w:ascii="Times New Roman" w:hAnsi="Times New Roman" w:cs="Times New Roman"/>
          <w:sz w:val="20"/>
          <w:szCs w:val="20"/>
          <w:lang w:val="en-US"/>
        </w:rPr>
        <w:t>For an excellent collection of essays on homonationalism, gay imperialism and related matters see the special issue “Liabilities of Queer Anti-Racist Critique”</w:t>
      </w:r>
      <w:r>
        <w:rPr>
          <w:rFonts w:ascii="Times New Roman" w:hAnsi="Times New Roman" w:cs="Times New Roman"/>
          <w:sz w:val="20"/>
          <w:szCs w:val="20"/>
          <w:lang w:val="en-US"/>
        </w:rPr>
        <w:t>,</w:t>
      </w:r>
      <w:r w:rsidRPr="002436F0">
        <w:rPr>
          <w:rFonts w:ascii="Times New Roman" w:hAnsi="Times New Roman" w:cs="Times New Roman"/>
          <w:sz w:val="20"/>
          <w:szCs w:val="20"/>
          <w:lang w:val="en-US"/>
        </w:rPr>
        <w:t xml:space="preserve"> eds. Stacy Douglas, Sar</w:t>
      </w:r>
      <w:r>
        <w:rPr>
          <w:rFonts w:ascii="Times New Roman" w:hAnsi="Times New Roman" w:cs="Times New Roman"/>
          <w:sz w:val="20"/>
          <w:szCs w:val="20"/>
          <w:lang w:val="en-US"/>
        </w:rPr>
        <w:t xml:space="preserve">ah Lamble, and Suhraiya Jivraj, (2011) </w:t>
      </w:r>
      <w:r w:rsidRPr="002436F0">
        <w:rPr>
          <w:rFonts w:ascii="Times New Roman" w:hAnsi="Times New Roman" w:cs="Times New Roman"/>
          <w:i/>
          <w:iCs/>
          <w:sz w:val="20"/>
          <w:szCs w:val="20"/>
          <w:lang w:val="en-US"/>
        </w:rPr>
        <w:t>Feminist Legal Studies</w:t>
      </w:r>
      <w:r>
        <w:rPr>
          <w:rFonts w:ascii="Times New Roman" w:hAnsi="Times New Roman" w:cs="Times New Roman"/>
          <w:sz w:val="20"/>
          <w:szCs w:val="20"/>
          <w:lang w:val="en-US"/>
        </w:rPr>
        <w:t xml:space="preserve"> </w:t>
      </w:r>
      <w:r w:rsidRPr="002436F0">
        <w:rPr>
          <w:rFonts w:ascii="Times New Roman" w:hAnsi="Times New Roman" w:cs="Times New Roman"/>
          <w:sz w:val="20"/>
          <w:szCs w:val="20"/>
          <w:lang w:val="en-US"/>
        </w:rPr>
        <w:t>19</w:t>
      </w:r>
      <w:r>
        <w:rPr>
          <w:rFonts w:ascii="Times New Roman" w:hAnsi="Times New Roman" w:cs="Times New Roman"/>
          <w:sz w:val="20"/>
          <w:szCs w:val="20"/>
          <w:lang w:val="en-US"/>
        </w:rPr>
        <w:t>(</w:t>
      </w:r>
      <w:r w:rsidRPr="002436F0">
        <w:rPr>
          <w:rFonts w:ascii="Times New Roman" w:hAnsi="Times New Roman" w:cs="Times New Roman"/>
          <w:sz w:val="20"/>
          <w:szCs w:val="20"/>
          <w:lang w:val="en-US"/>
        </w:rPr>
        <w:t>2</w:t>
      </w:r>
      <w:r>
        <w:rPr>
          <w:rFonts w:ascii="Times New Roman" w:hAnsi="Times New Roman" w:cs="Times New Roman"/>
          <w:sz w:val="20"/>
          <w:szCs w:val="20"/>
          <w:lang w:val="en-US"/>
        </w:rPr>
        <w:t>)</w:t>
      </w:r>
      <w:r w:rsidRPr="002436F0">
        <w:rPr>
          <w:rFonts w:ascii="Times New Roman" w:hAnsi="Times New Roman" w:cs="Times New Roman"/>
          <w:sz w:val="20"/>
          <w:szCs w:val="20"/>
          <w:lang w:val="en-US"/>
        </w:rPr>
        <w:t>.</w:t>
      </w:r>
    </w:p>
    <w:p w:rsidR="00345350" w:rsidRPr="002436F0" w:rsidRDefault="00345350">
      <w:pPr>
        <w:pStyle w:val="FootnoteText"/>
        <w:rPr>
          <w:rFonts w:ascii="Times New Roman" w:hAnsi="Times New Roman" w:cs="Times New Roman"/>
          <w:sz w:val="20"/>
          <w:szCs w:val="20"/>
          <w:lang w:val="en-US"/>
        </w:rPr>
      </w:pPr>
    </w:p>
  </w:footnote>
  <w:footnote w:id="32">
    <w:p w:rsidR="00345350" w:rsidRDefault="00345350">
      <w:pPr>
        <w:pStyle w:val="FootnoteText"/>
        <w:rPr>
          <w:rFonts w:ascii="Times New Roman" w:hAnsi="Times New Roman" w:cs="Times New Roman"/>
          <w:sz w:val="20"/>
          <w:szCs w:val="20"/>
        </w:rPr>
      </w:pPr>
      <w:r w:rsidRPr="00285187">
        <w:rPr>
          <w:rStyle w:val="FootnoteReference"/>
          <w:rFonts w:ascii="Times New Roman" w:hAnsi="Times New Roman" w:cs="Times New Roman"/>
          <w:sz w:val="20"/>
          <w:szCs w:val="20"/>
        </w:rPr>
        <w:footnoteRef/>
      </w:r>
      <w:r w:rsidRPr="00285187">
        <w:rPr>
          <w:rFonts w:ascii="Times New Roman" w:hAnsi="Times New Roman" w:cs="Times New Roman"/>
          <w:sz w:val="20"/>
          <w:szCs w:val="20"/>
        </w:rPr>
        <w:t xml:space="preserve"> </w:t>
      </w:r>
      <w:r>
        <w:rPr>
          <w:rFonts w:ascii="Times New Roman" w:hAnsi="Times New Roman" w:cs="Times New Roman"/>
          <w:sz w:val="20"/>
          <w:szCs w:val="20"/>
        </w:rPr>
        <w:t xml:space="preserve">Sara R. Farris, “Femonationalism and the ‘Regular’ Army of Labor Called Migrant Women”, (2012) </w:t>
      </w:r>
      <w:r>
        <w:rPr>
          <w:rFonts w:ascii="Times New Roman" w:hAnsi="Times New Roman" w:cs="Times New Roman"/>
          <w:i/>
          <w:sz w:val="20"/>
          <w:szCs w:val="20"/>
        </w:rPr>
        <w:t>History of the Present: A Journal of Critical History</w:t>
      </w:r>
      <w:r>
        <w:rPr>
          <w:rFonts w:ascii="Times New Roman" w:hAnsi="Times New Roman" w:cs="Times New Roman"/>
          <w:sz w:val="20"/>
          <w:szCs w:val="20"/>
        </w:rPr>
        <w:t xml:space="preserve"> 2(2), available at </w:t>
      </w:r>
      <w:hyperlink r:id="rId19" w:history="1">
        <w:r w:rsidRPr="00CF4458">
          <w:rPr>
            <w:rStyle w:val="Hyperlink"/>
            <w:rFonts w:ascii="Times New Roman" w:hAnsi="Times New Roman" w:cs="Times New Roman"/>
            <w:sz w:val="20"/>
            <w:szCs w:val="20"/>
          </w:rPr>
          <w:t>https://www.academia.edu/4720783/Femonationalism</w:t>
        </w:r>
      </w:hyperlink>
      <w:r>
        <w:rPr>
          <w:rFonts w:ascii="Times New Roman" w:hAnsi="Times New Roman" w:cs="Times New Roman"/>
          <w:sz w:val="20"/>
          <w:szCs w:val="20"/>
        </w:rPr>
        <w:t>.</w:t>
      </w:r>
    </w:p>
    <w:p w:rsidR="00345350" w:rsidRPr="00285187" w:rsidRDefault="00345350">
      <w:pPr>
        <w:pStyle w:val="FootnoteText"/>
        <w:rPr>
          <w:rFonts w:ascii="Times New Roman" w:hAnsi="Times New Roman" w:cs="Times New Roman"/>
          <w:sz w:val="20"/>
          <w:szCs w:val="20"/>
        </w:rPr>
      </w:pPr>
      <w:r>
        <w:rPr>
          <w:rFonts w:ascii="Times New Roman" w:hAnsi="Times New Roman" w:cs="Times New Roman"/>
          <w:sz w:val="20"/>
          <w:szCs w:val="20"/>
        </w:rPr>
        <w:t xml:space="preserve"> </w:t>
      </w:r>
    </w:p>
  </w:footnote>
  <w:footnote w:id="33">
    <w:p w:rsidR="00345350" w:rsidRDefault="00345350">
      <w:pPr>
        <w:pStyle w:val="FootnoteText"/>
        <w:rPr>
          <w:rFonts w:ascii="Times New Roman" w:hAnsi="Times New Roman" w:cs="Times New Roman"/>
          <w:sz w:val="20"/>
          <w:szCs w:val="20"/>
        </w:rPr>
      </w:pPr>
      <w:r w:rsidRPr="00285187">
        <w:rPr>
          <w:rStyle w:val="FootnoteReference"/>
          <w:rFonts w:ascii="Times New Roman" w:hAnsi="Times New Roman" w:cs="Times New Roman"/>
          <w:sz w:val="20"/>
          <w:szCs w:val="20"/>
        </w:rPr>
        <w:footnoteRef/>
      </w:r>
      <w:r w:rsidRPr="00285187">
        <w:rPr>
          <w:rFonts w:ascii="Times New Roman" w:hAnsi="Times New Roman" w:cs="Times New Roman"/>
          <w:sz w:val="20"/>
          <w:szCs w:val="20"/>
        </w:rPr>
        <w:t xml:space="preserve"> </w:t>
      </w:r>
      <w:r>
        <w:rPr>
          <w:rFonts w:ascii="Times New Roman" w:hAnsi="Times New Roman" w:cs="Times New Roman"/>
          <w:sz w:val="20"/>
          <w:szCs w:val="20"/>
        </w:rPr>
        <w:t xml:space="preserve">Abunimah, </w:t>
      </w:r>
      <w:r>
        <w:rPr>
          <w:rFonts w:ascii="Times New Roman" w:hAnsi="Times New Roman" w:cs="Times New Roman"/>
          <w:i/>
          <w:sz w:val="20"/>
          <w:szCs w:val="20"/>
        </w:rPr>
        <w:t>op. cit</w:t>
      </w:r>
      <w:r>
        <w:rPr>
          <w:rFonts w:ascii="Times New Roman" w:hAnsi="Times New Roman" w:cs="Times New Roman"/>
          <w:sz w:val="20"/>
          <w:szCs w:val="20"/>
        </w:rPr>
        <w:t>.</w:t>
      </w:r>
    </w:p>
    <w:p w:rsidR="00345350" w:rsidRPr="00285187" w:rsidRDefault="00345350">
      <w:pPr>
        <w:pStyle w:val="FootnoteText"/>
        <w:rPr>
          <w:rFonts w:ascii="Times New Roman" w:hAnsi="Times New Roman" w:cs="Times New Roman"/>
          <w:sz w:val="20"/>
          <w:szCs w:val="20"/>
        </w:rPr>
      </w:pPr>
    </w:p>
  </w:footnote>
  <w:footnote w:id="34">
    <w:p w:rsidR="00345350" w:rsidRDefault="00345350" w:rsidP="00B41048">
      <w:pPr>
        <w:pStyle w:val="FootnoteText"/>
        <w:rPr>
          <w:rFonts w:ascii="Times New Roman" w:hAnsi="Times New Roman" w:cs="Times New Roman"/>
          <w:sz w:val="20"/>
          <w:szCs w:val="20"/>
        </w:rPr>
      </w:pPr>
      <w:r w:rsidRPr="00285187">
        <w:rPr>
          <w:rStyle w:val="FootnoteReference"/>
          <w:rFonts w:ascii="Times New Roman" w:hAnsi="Times New Roman" w:cs="Times New Roman"/>
          <w:sz w:val="20"/>
          <w:szCs w:val="20"/>
        </w:rPr>
        <w:footnoteRef/>
      </w:r>
      <w:r w:rsidRPr="00285187">
        <w:rPr>
          <w:rFonts w:ascii="Times New Roman" w:hAnsi="Times New Roman" w:cs="Times New Roman"/>
          <w:sz w:val="20"/>
          <w:szCs w:val="20"/>
        </w:rPr>
        <w:t xml:space="preserve"> </w:t>
      </w:r>
      <w:r>
        <w:rPr>
          <w:rFonts w:ascii="Times New Roman" w:hAnsi="Times New Roman" w:cs="Times New Roman"/>
          <w:sz w:val="20"/>
          <w:szCs w:val="20"/>
        </w:rPr>
        <w:t xml:space="preserve">“Israeli forces attack West Bank Women’s Day march”, </w:t>
      </w:r>
      <w:r w:rsidRPr="00285187">
        <w:rPr>
          <w:rFonts w:ascii="Times New Roman" w:hAnsi="Times New Roman" w:cs="Times New Roman"/>
          <w:i/>
          <w:sz w:val="20"/>
          <w:szCs w:val="20"/>
        </w:rPr>
        <w:t>Alakhbar</w:t>
      </w:r>
      <w:r>
        <w:rPr>
          <w:rFonts w:ascii="Times New Roman" w:hAnsi="Times New Roman" w:cs="Times New Roman"/>
          <w:sz w:val="20"/>
          <w:szCs w:val="20"/>
        </w:rPr>
        <w:t xml:space="preserve">, 8 March 2014, </w:t>
      </w:r>
      <w:hyperlink r:id="rId20" w:history="1">
        <w:r w:rsidRPr="00CF4458">
          <w:rPr>
            <w:rStyle w:val="Hyperlink"/>
            <w:rFonts w:ascii="Times New Roman" w:hAnsi="Times New Roman" w:cs="Times New Roman"/>
            <w:sz w:val="20"/>
            <w:szCs w:val="20"/>
          </w:rPr>
          <w:t>http://english.al-akhbar.com/content/israeli-forces-attack-west-bank-womens-day-march</w:t>
        </w:r>
      </w:hyperlink>
      <w:r>
        <w:rPr>
          <w:rFonts w:ascii="Times New Roman" w:hAnsi="Times New Roman" w:cs="Times New Roman"/>
          <w:sz w:val="20"/>
          <w:szCs w:val="20"/>
        </w:rPr>
        <w:t xml:space="preserve"> (accessed 26 April 2014).</w:t>
      </w:r>
    </w:p>
    <w:p w:rsidR="00345350" w:rsidRPr="00285187" w:rsidRDefault="00345350" w:rsidP="00B41048">
      <w:pPr>
        <w:pStyle w:val="FootnoteText"/>
        <w:rPr>
          <w:rFonts w:ascii="Times New Roman" w:hAnsi="Times New Roman" w:cs="Times New Roman"/>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7D" w:rsidRDefault="006A127D" w:rsidP="006A127D">
    <w:pPr>
      <w:pStyle w:val="Header"/>
      <w:tabs>
        <w:tab w:val="clear" w:pos="4513"/>
        <w:tab w:val="clear" w:pos="9026"/>
        <w:tab w:val="right" w:pos="8505"/>
      </w:tabs>
      <w:rPr>
        <w:sz w:val="22"/>
        <w:szCs w:val="22"/>
      </w:rPr>
    </w:pPr>
    <w:r>
      <w:rPr>
        <w:sz w:val="22"/>
        <w:szCs w:val="22"/>
      </w:rPr>
      <w:t>Bhandar</w:t>
    </w:r>
    <w:r>
      <w:rPr>
        <w:sz w:val="22"/>
        <w:szCs w:val="22"/>
      </w:rPr>
      <w:tab/>
      <w:t>Some Reflections on BDS</w:t>
    </w:r>
  </w:p>
  <w:p w:rsidR="006A127D" w:rsidRPr="006A127D" w:rsidRDefault="006A127D" w:rsidP="006A127D">
    <w:pPr>
      <w:pStyle w:val="Header"/>
      <w:tabs>
        <w:tab w:val="clear" w:pos="4513"/>
        <w:tab w:val="clear" w:pos="9026"/>
        <w:tab w:val="right" w:pos="8505"/>
      </w:tabs>
      <w:rPr>
        <w:sz w:val="22"/>
        <w:szCs w:val="22"/>
      </w:rPr>
    </w:pPr>
    <w:r>
      <w:rPr>
        <w:sz w:val="22"/>
        <w:szCs w:val="22"/>
      </w:rPr>
      <w:t>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7D" w:rsidRDefault="006A127D" w:rsidP="006A127D">
    <w:pPr>
      <w:pStyle w:val="Header"/>
      <w:tabs>
        <w:tab w:val="clear" w:pos="9026"/>
        <w:tab w:val="right" w:pos="8505"/>
      </w:tabs>
      <w:rPr>
        <w:sz w:val="22"/>
        <w:szCs w:val="22"/>
      </w:rPr>
    </w:pPr>
    <w:r>
      <w:rPr>
        <w:i/>
        <w:sz w:val="22"/>
        <w:szCs w:val="22"/>
      </w:rPr>
      <w:t>feminists@law</w:t>
    </w:r>
    <w:r>
      <w:rPr>
        <w:sz w:val="22"/>
        <w:szCs w:val="22"/>
      </w:rPr>
      <w:tab/>
    </w:r>
    <w:r>
      <w:rPr>
        <w:sz w:val="22"/>
        <w:szCs w:val="22"/>
      </w:rPr>
      <w:tab/>
      <w:t>Vol 4, No 1 (2014)</w:t>
    </w:r>
  </w:p>
  <w:p w:rsidR="006A127D" w:rsidRPr="006A127D" w:rsidRDefault="006A127D" w:rsidP="006A127D">
    <w:pPr>
      <w:pStyle w:val="Header"/>
      <w:tabs>
        <w:tab w:val="clear" w:pos="9026"/>
        <w:tab w:val="right" w:pos="8505"/>
      </w:tabs>
      <w:rPr>
        <w:sz w:val="22"/>
        <w:szCs w:val="22"/>
      </w:rPr>
    </w:pPr>
    <w:r>
      <w:rPr>
        <w:sz w:val="22"/>
        <w:szCs w:val="22"/>
      </w:rPr>
      <w:t>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720"/>
    <w:multiLevelType w:val="hybridMultilevel"/>
    <w:tmpl w:val="94808386"/>
    <w:lvl w:ilvl="0" w:tplc="0BA881C4">
      <w:start w:val="1"/>
      <w:numFmt w:val="bullet"/>
      <w:lvlText w:val="•"/>
      <w:lvlJc w:val="left"/>
      <w:pPr>
        <w:tabs>
          <w:tab w:val="num" w:pos="720"/>
        </w:tabs>
        <w:ind w:left="720" w:hanging="360"/>
      </w:pPr>
      <w:rPr>
        <w:rFonts w:ascii="Arial" w:hAnsi="Arial" w:hint="default"/>
      </w:rPr>
    </w:lvl>
    <w:lvl w:ilvl="1" w:tplc="9DC03AF8" w:tentative="1">
      <w:start w:val="1"/>
      <w:numFmt w:val="bullet"/>
      <w:lvlText w:val="•"/>
      <w:lvlJc w:val="left"/>
      <w:pPr>
        <w:tabs>
          <w:tab w:val="num" w:pos="1440"/>
        </w:tabs>
        <w:ind w:left="1440" w:hanging="360"/>
      </w:pPr>
      <w:rPr>
        <w:rFonts w:ascii="Arial" w:hAnsi="Arial" w:hint="default"/>
      </w:rPr>
    </w:lvl>
    <w:lvl w:ilvl="2" w:tplc="B61E4554" w:tentative="1">
      <w:start w:val="1"/>
      <w:numFmt w:val="bullet"/>
      <w:lvlText w:val="•"/>
      <w:lvlJc w:val="left"/>
      <w:pPr>
        <w:tabs>
          <w:tab w:val="num" w:pos="2160"/>
        </w:tabs>
        <w:ind w:left="2160" w:hanging="360"/>
      </w:pPr>
      <w:rPr>
        <w:rFonts w:ascii="Arial" w:hAnsi="Arial" w:hint="default"/>
      </w:rPr>
    </w:lvl>
    <w:lvl w:ilvl="3" w:tplc="16365ED6" w:tentative="1">
      <w:start w:val="1"/>
      <w:numFmt w:val="bullet"/>
      <w:lvlText w:val="•"/>
      <w:lvlJc w:val="left"/>
      <w:pPr>
        <w:tabs>
          <w:tab w:val="num" w:pos="2880"/>
        </w:tabs>
        <w:ind w:left="2880" w:hanging="360"/>
      </w:pPr>
      <w:rPr>
        <w:rFonts w:ascii="Arial" w:hAnsi="Arial" w:hint="default"/>
      </w:rPr>
    </w:lvl>
    <w:lvl w:ilvl="4" w:tplc="D34E0F76" w:tentative="1">
      <w:start w:val="1"/>
      <w:numFmt w:val="bullet"/>
      <w:lvlText w:val="•"/>
      <w:lvlJc w:val="left"/>
      <w:pPr>
        <w:tabs>
          <w:tab w:val="num" w:pos="3600"/>
        </w:tabs>
        <w:ind w:left="3600" w:hanging="360"/>
      </w:pPr>
      <w:rPr>
        <w:rFonts w:ascii="Arial" w:hAnsi="Arial" w:hint="default"/>
      </w:rPr>
    </w:lvl>
    <w:lvl w:ilvl="5" w:tplc="664AB52A" w:tentative="1">
      <w:start w:val="1"/>
      <w:numFmt w:val="bullet"/>
      <w:lvlText w:val="•"/>
      <w:lvlJc w:val="left"/>
      <w:pPr>
        <w:tabs>
          <w:tab w:val="num" w:pos="4320"/>
        </w:tabs>
        <w:ind w:left="4320" w:hanging="360"/>
      </w:pPr>
      <w:rPr>
        <w:rFonts w:ascii="Arial" w:hAnsi="Arial" w:hint="default"/>
      </w:rPr>
    </w:lvl>
    <w:lvl w:ilvl="6" w:tplc="BBEE231C" w:tentative="1">
      <w:start w:val="1"/>
      <w:numFmt w:val="bullet"/>
      <w:lvlText w:val="•"/>
      <w:lvlJc w:val="left"/>
      <w:pPr>
        <w:tabs>
          <w:tab w:val="num" w:pos="5040"/>
        </w:tabs>
        <w:ind w:left="5040" w:hanging="360"/>
      </w:pPr>
      <w:rPr>
        <w:rFonts w:ascii="Arial" w:hAnsi="Arial" w:hint="default"/>
      </w:rPr>
    </w:lvl>
    <w:lvl w:ilvl="7" w:tplc="6D8AD800" w:tentative="1">
      <w:start w:val="1"/>
      <w:numFmt w:val="bullet"/>
      <w:lvlText w:val="•"/>
      <w:lvlJc w:val="left"/>
      <w:pPr>
        <w:tabs>
          <w:tab w:val="num" w:pos="5760"/>
        </w:tabs>
        <w:ind w:left="5760" w:hanging="360"/>
      </w:pPr>
      <w:rPr>
        <w:rFonts w:ascii="Arial" w:hAnsi="Arial" w:hint="default"/>
      </w:rPr>
    </w:lvl>
    <w:lvl w:ilvl="8" w:tplc="382EADBC" w:tentative="1">
      <w:start w:val="1"/>
      <w:numFmt w:val="bullet"/>
      <w:lvlText w:val="•"/>
      <w:lvlJc w:val="left"/>
      <w:pPr>
        <w:tabs>
          <w:tab w:val="num" w:pos="6480"/>
        </w:tabs>
        <w:ind w:left="6480" w:hanging="360"/>
      </w:pPr>
      <w:rPr>
        <w:rFonts w:ascii="Arial" w:hAnsi="Arial" w:hint="default"/>
      </w:rPr>
    </w:lvl>
  </w:abstractNum>
  <w:abstractNum w:abstractNumId="1">
    <w:nsid w:val="19EF1EBD"/>
    <w:multiLevelType w:val="hybridMultilevel"/>
    <w:tmpl w:val="CB6439E2"/>
    <w:lvl w:ilvl="0" w:tplc="15F6BE7A">
      <w:start w:val="1"/>
      <w:numFmt w:val="bullet"/>
      <w:lvlText w:val="•"/>
      <w:lvlJc w:val="left"/>
      <w:pPr>
        <w:tabs>
          <w:tab w:val="num" w:pos="720"/>
        </w:tabs>
        <w:ind w:left="720" w:hanging="360"/>
      </w:pPr>
      <w:rPr>
        <w:rFonts w:ascii="Arial" w:hAnsi="Arial" w:hint="default"/>
      </w:rPr>
    </w:lvl>
    <w:lvl w:ilvl="1" w:tplc="096CD060" w:tentative="1">
      <w:start w:val="1"/>
      <w:numFmt w:val="bullet"/>
      <w:lvlText w:val="•"/>
      <w:lvlJc w:val="left"/>
      <w:pPr>
        <w:tabs>
          <w:tab w:val="num" w:pos="1440"/>
        </w:tabs>
        <w:ind w:left="1440" w:hanging="360"/>
      </w:pPr>
      <w:rPr>
        <w:rFonts w:ascii="Arial" w:hAnsi="Arial" w:hint="default"/>
      </w:rPr>
    </w:lvl>
    <w:lvl w:ilvl="2" w:tplc="955C67C0" w:tentative="1">
      <w:start w:val="1"/>
      <w:numFmt w:val="bullet"/>
      <w:lvlText w:val="•"/>
      <w:lvlJc w:val="left"/>
      <w:pPr>
        <w:tabs>
          <w:tab w:val="num" w:pos="2160"/>
        </w:tabs>
        <w:ind w:left="2160" w:hanging="360"/>
      </w:pPr>
      <w:rPr>
        <w:rFonts w:ascii="Arial" w:hAnsi="Arial" w:hint="default"/>
      </w:rPr>
    </w:lvl>
    <w:lvl w:ilvl="3" w:tplc="B5AC2280" w:tentative="1">
      <w:start w:val="1"/>
      <w:numFmt w:val="bullet"/>
      <w:lvlText w:val="•"/>
      <w:lvlJc w:val="left"/>
      <w:pPr>
        <w:tabs>
          <w:tab w:val="num" w:pos="2880"/>
        </w:tabs>
        <w:ind w:left="2880" w:hanging="360"/>
      </w:pPr>
      <w:rPr>
        <w:rFonts w:ascii="Arial" w:hAnsi="Arial" w:hint="default"/>
      </w:rPr>
    </w:lvl>
    <w:lvl w:ilvl="4" w:tplc="D3C4B586" w:tentative="1">
      <w:start w:val="1"/>
      <w:numFmt w:val="bullet"/>
      <w:lvlText w:val="•"/>
      <w:lvlJc w:val="left"/>
      <w:pPr>
        <w:tabs>
          <w:tab w:val="num" w:pos="3600"/>
        </w:tabs>
        <w:ind w:left="3600" w:hanging="360"/>
      </w:pPr>
      <w:rPr>
        <w:rFonts w:ascii="Arial" w:hAnsi="Arial" w:hint="default"/>
      </w:rPr>
    </w:lvl>
    <w:lvl w:ilvl="5" w:tplc="784EA50A" w:tentative="1">
      <w:start w:val="1"/>
      <w:numFmt w:val="bullet"/>
      <w:lvlText w:val="•"/>
      <w:lvlJc w:val="left"/>
      <w:pPr>
        <w:tabs>
          <w:tab w:val="num" w:pos="4320"/>
        </w:tabs>
        <w:ind w:left="4320" w:hanging="360"/>
      </w:pPr>
      <w:rPr>
        <w:rFonts w:ascii="Arial" w:hAnsi="Arial" w:hint="default"/>
      </w:rPr>
    </w:lvl>
    <w:lvl w:ilvl="6" w:tplc="EF1CABCC" w:tentative="1">
      <w:start w:val="1"/>
      <w:numFmt w:val="bullet"/>
      <w:lvlText w:val="•"/>
      <w:lvlJc w:val="left"/>
      <w:pPr>
        <w:tabs>
          <w:tab w:val="num" w:pos="5040"/>
        </w:tabs>
        <w:ind w:left="5040" w:hanging="360"/>
      </w:pPr>
      <w:rPr>
        <w:rFonts w:ascii="Arial" w:hAnsi="Arial" w:hint="default"/>
      </w:rPr>
    </w:lvl>
    <w:lvl w:ilvl="7" w:tplc="441C3A00" w:tentative="1">
      <w:start w:val="1"/>
      <w:numFmt w:val="bullet"/>
      <w:lvlText w:val="•"/>
      <w:lvlJc w:val="left"/>
      <w:pPr>
        <w:tabs>
          <w:tab w:val="num" w:pos="5760"/>
        </w:tabs>
        <w:ind w:left="5760" w:hanging="360"/>
      </w:pPr>
      <w:rPr>
        <w:rFonts w:ascii="Arial" w:hAnsi="Arial" w:hint="default"/>
      </w:rPr>
    </w:lvl>
    <w:lvl w:ilvl="8" w:tplc="78B8BF74" w:tentative="1">
      <w:start w:val="1"/>
      <w:numFmt w:val="bullet"/>
      <w:lvlText w:val="•"/>
      <w:lvlJc w:val="left"/>
      <w:pPr>
        <w:tabs>
          <w:tab w:val="num" w:pos="6480"/>
        </w:tabs>
        <w:ind w:left="6480" w:hanging="360"/>
      </w:pPr>
      <w:rPr>
        <w:rFonts w:ascii="Arial" w:hAnsi="Arial" w:hint="default"/>
      </w:rPr>
    </w:lvl>
  </w:abstractNum>
  <w:abstractNum w:abstractNumId="2">
    <w:nsid w:val="3A5D4DC3"/>
    <w:multiLevelType w:val="multilevel"/>
    <w:tmpl w:val="EC76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343F66"/>
    <w:multiLevelType w:val="multilevel"/>
    <w:tmpl w:val="ECB6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savePreviewPicture/>
  <w:footnotePr>
    <w:footnote w:id="-1"/>
    <w:footnote w:id="0"/>
  </w:footnotePr>
  <w:endnotePr>
    <w:endnote w:id="-1"/>
    <w:endnote w:id="0"/>
  </w:endnotePr>
  <w:compat>
    <w:useFELayout/>
  </w:compat>
  <w:rsids>
    <w:rsidRoot w:val="00366568"/>
    <w:rsid w:val="00081489"/>
    <w:rsid w:val="00086E49"/>
    <w:rsid w:val="000949E7"/>
    <w:rsid w:val="00137017"/>
    <w:rsid w:val="00173864"/>
    <w:rsid w:val="001A3C24"/>
    <w:rsid w:val="001A4119"/>
    <w:rsid w:val="001C055D"/>
    <w:rsid w:val="001C33DD"/>
    <w:rsid w:val="001E24F0"/>
    <w:rsid w:val="00227266"/>
    <w:rsid w:val="00237C63"/>
    <w:rsid w:val="002436F0"/>
    <w:rsid w:val="00246BE4"/>
    <w:rsid w:val="00252AC6"/>
    <w:rsid w:val="00264820"/>
    <w:rsid w:val="00276E11"/>
    <w:rsid w:val="00285187"/>
    <w:rsid w:val="00290733"/>
    <w:rsid w:val="002B4EA0"/>
    <w:rsid w:val="002F2F57"/>
    <w:rsid w:val="00313E7D"/>
    <w:rsid w:val="00325171"/>
    <w:rsid w:val="00337C20"/>
    <w:rsid w:val="00345350"/>
    <w:rsid w:val="003568EC"/>
    <w:rsid w:val="00357654"/>
    <w:rsid w:val="00360B64"/>
    <w:rsid w:val="00366568"/>
    <w:rsid w:val="0039484F"/>
    <w:rsid w:val="003C6D75"/>
    <w:rsid w:val="003E1958"/>
    <w:rsid w:val="00410AFE"/>
    <w:rsid w:val="00413304"/>
    <w:rsid w:val="00422F87"/>
    <w:rsid w:val="00461460"/>
    <w:rsid w:val="004711EC"/>
    <w:rsid w:val="00496932"/>
    <w:rsid w:val="00497FC7"/>
    <w:rsid w:val="00541546"/>
    <w:rsid w:val="00544AC4"/>
    <w:rsid w:val="00554C0B"/>
    <w:rsid w:val="00560C66"/>
    <w:rsid w:val="005806EC"/>
    <w:rsid w:val="005863CC"/>
    <w:rsid w:val="00597370"/>
    <w:rsid w:val="005C4828"/>
    <w:rsid w:val="005E67E9"/>
    <w:rsid w:val="00611DA8"/>
    <w:rsid w:val="0061222A"/>
    <w:rsid w:val="0062128E"/>
    <w:rsid w:val="006225A7"/>
    <w:rsid w:val="00623252"/>
    <w:rsid w:val="006328E9"/>
    <w:rsid w:val="0064693C"/>
    <w:rsid w:val="00686576"/>
    <w:rsid w:val="006A127D"/>
    <w:rsid w:val="006C7BBF"/>
    <w:rsid w:val="006D464F"/>
    <w:rsid w:val="0070452A"/>
    <w:rsid w:val="007336D7"/>
    <w:rsid w:val="007463E9"/>
    <w:rsid w:val="00757E4A"/>
    <w:rsid w:val="00783838"/>
    <w:rsid w:val="00784AF8"/>
    <w:rsid w:val="00795D22"/>
    <w:rsid w:val="007D510C"/>
    <w:rsid w:val="007E3E3B"/>
    <w:rsid w:val="0080639D"/>
    <w:rsid w:val="008335E2"/>
    <w:rsid w:val="008506F8"/>
    <w:rsid w:val="0086537E"/>
    <w:rsid w:val="008664D6"/>
    <w:rsid w:val="008816D9"/>
    <w:rsid w:val="00894917"/>
    <w:rsid w:val="008C1079"/>
    <w:rsid w:val="008C3837"/>
    <w:rsid w:val="008D1B61"/>
    <w:rsid w:val="008D208D"/>
    <w:rsid w:val="0094620D"/>
    <w:rsid w:val="0094646F"/>
    <w:rsid w:val="00964050"/>
    <w:rsid w:val="009658FB"/>
    <w:rsid w:val="00972D04"/>
    <w:rsid w:val="009A4EDE"/>
    <w:rsid w:val="009E4895"/>
    <w:rsid w:val="00A34680"/>
    <w:rsid w:val="00A52214"/>
    <w:rsid w:val="00A566BE"/>
    <w:rsid w:val="00A64435"/>
    <w:rsid w:val="00B030EA"/>
    <w:rsid w:val="00B13314"/>
    <w:rsid w:val="00B41048"/>
    <w:rsid w:val="00B70696"/>
    <w:rsid w:val="00B7075C"/>
    <w:rsid w:val="00B84744"/>
    <w:rsid w:val="00B94A88"/>
    <w:rsid w:val="00BD2DFC"/>
    <w:rsid w:val="00C102ED"/>
    <w:rsid w:val="00C317A2"/>
    <w:rsid w:val="00C71716"/>
    <w:rsid w:val="00C71E8A"/>
    <w:rsid w:val="00C851B6"/>
    <w:rsid w:val="00C904A3"/>
    <w:rsid w:val="00CB0930"/>
    <w:rsid w:val="00CC64A9"/>
    <w:rsid w:val="00CD137C"/>
    <w:rsid w:val="00CE66B3"/>
    <w:rsid w:val="00D12BB2"/>
    <w:rsid w:val="00D21626"/>
    <w:rsid w:val="00D344C8"/>
    <w:rsid w:val="00D35513"/>
    <w:rsid w:val="00D421D0"/>
    <w:rsid w:val="00D77293"/>
    <w:rsid w:val="00DA3A7F"/>
    <w:rsid w:val="00DC0B39"/>
    <w:rsid w:val="00DD5AA8"/>
    <w:rsid w:val="00DE1271"/>
    <w:rsid w:val="00E32ED3"/>
    <w:rsid w:val="00E529F2"/>
    <w:rsid w:val="00E63212"/>
    <w:rsid w:val="00EB7987"/>
    <w:rsid w:val="00F07559"/>
    <w:rsid w:val="00F44BF7"/>
    <w:rsid w:val="00F511EA"/>
    <w:rsid w:val="00F64253"/>
    <w:rsid w:val="00FA218E"/>
    <w:rsid w:val="00FD4C9A"/>
    <w:rsid w:val="00FF30E4"/>
    <w:rsid w:val="00FF72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B6"/>
    <w:rPr>
      <w:lang w:val="en-GB"/>
    </w:rPr>
  </w:style>
  <w:style w:type="paragraph" w:styleId="Heading1">
    <w:name w:val="heading 1"/>
    <w:basedOn w:val="Normal"/>
    <w:link w:val="Heading1Char"/>
    <w:uiPriority w:val="9"/>
    <w:qFormat/>
    <w:rsid w:val="00784AF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C64A9"/>
    <w:rPr>
      <w:rFonts w:ascii="Lucida Grande" w:hAnsi="Lucida Grande" w:cs="Lucida Grande"/>
      <w:sz w:val="18"/>
      <w:szCs w:val="18"/>
    </w:rPr>
  </w:style>
  <w:style w:type="character" w:customStyle="1" w:styleId="BalloonTextChar">
    <w:name w:val="Balloon Text Char"/>
    <w:basedOn w:val="DefaultParagraphFont"/>
    <w:uiPriority w:val="99"/>
    <w:semiHidden/>
    <w:rsid w:val="009803AD"/>
    <w:rPr>
      <w:rFonts w:ascii="Lucida Grande" w:hAnsi="Lucida Grande"/>
      <w:sz w:val="18"/>
      <w:szCs w:val="18"/>
    </w:rPr>
  </w:style>
  <w:style w:type="character" w:customStyle="1" w:styleId="BalloonTextChar0">
    <w:name w:val="Balloon Text Char"/>
    <w:basedOn w:val="DefaultParagraphFont"/>
    <w:uiPriority w:val="99"/>
    <w:semiHidden/>
    <w:rsid w:val="009803AD"/>
    <w:rPr>
      <w:rFonts w:ascii="Lucida Grande" w:hAnsi="Lucida Grande"/>
      <w:sz w:val="18"/>
      <w:szCs w:val="18"/>
    </w:rPr>
  </w:style>
  <w:style w:type="character" w:customStyle="1" w:styleId="BalloonTextChar2">
    <w:name w:val="Balloon Text Char"/>
    <w:basedOn w:val="DefaultParagraphFont"/>
    <w:uiPriority w:val="99"/>
    <w:semiHidden/>
    <w:rsid w:val="000005FA"/>
    <w:rPr>
      <w:rFonts w:ascii="Lucida Grande" w:hAnsi="Lucida Grande"/>
      <w:sz w:val="18"/>
      <w:szCs w:val="18"/>
    </w:rPr>
  </w:style>
  <w:style w:type="paragraph" w:customStyle="1" w:styleId="Body">
    <w:name w:val="Body"/>
    <w:rsid w:val="00325171"/>
    <w:rPr>
      <w:rFonts w:ascii="Helvetica" w:eastAsia="ヒラギノ角ゴ Pro W3" w:hAnsi="Helvetica" w:cs="Times New Roman"/>
      <w:color w:val="000000"/>
      <w:szCs w:val="20"/>
    </w:rPr>
  </w:style>
  <w:style w:type="character" w:styleId="Hyperlink">
    <w:name w:val="Hyperlink"/>
    <w:uiPriority w:val="99"/>
    <w:unhideWhenUsed/>
    <w:rsid w:val="00325171"/>
    <w:rPr>
      <w:color w:val="0000FF"/>
      <w:u w:val="single"/>
    </w:rPr>
  </w:style>
  <w:style w:type="paragraph" w:styleId="ListParagraph">
    <w:name w:val="List Paragraph"/>
    <w:basedOn w:val="Normal"/>
    <w:uiPriority w:val="34"/>
    <w:qFormat/>
    <w:rsid w:val="008D208D"/>
    <w:pPr>
      <w:ind w:left="720"/>
      <w:contextualSpacing/>
    </w:pPr>
  </w:style>
  <w:style w:type="paragraph" w:customStyle="1" w:styleId="BodyA">
    <w:name w:val="Body A"/>
    <w:rsid w:val="00E32ED3"/>
    <w:rPr>
      <w:rFonts w:ascii="Helvetica" w:eastAsia="ヒラギノ角ゴ Pro W3" w:hAnsi="Helvetica" w:cs="Times New Roman"/>
      <w:color w:val="000000"/>
      <w:szCs w:val="20"/>
    </w:rPr>
  </w:style>
  <w:style w:type="paragraph" w:customStyle="1" w:styleId="FreeFormA">
    <w:name w:val="Free Form A"/>
    <w:rsid w:val="00E32ED3"/>
    <w:rPr>
      <w:rFonts w:ascii="Helvetica" w:eastAsia="ヒラギノ角ゴ Pro W3" w:hAnsi="Helvetica" w:cs="Times New Roman"/>
      <w:color w:val="000000"/>
      <w:szCs w:val="20"/>
    </w:rPr>
  </w:style>
  <w:style w:type="paragraph" w:styleId="FootnoteText">
    <w:name w:val="footnote text"/>
    <w:basedOn w:val="Normal"/>
    <w:link w:val="FootnoteTextChar"/>
    <w:uiPriority w:val="99"/>
    <w:unhideWhenUsed/>
    <w:rsid w:val="00410AFE"/>
  </w:style>
  <w:style w:type="character" w:customStyle="1" w:styleId="FootnoteTextChar">
    <w:name w:val="Footnote Text Char"/>
    <w:basedOn w:val="DefaultParagraphFont"/>
    <w:link w:val="FootnoteText"/>
    <w:uiPriority w:val="99"/>
    <w:rsid w:val="00410AFE"/>
    <w:rPr>
      <w:lang w:val="en-GB"/>
    </w:rPr>
  </w:style>
  <w:style w:type="character" w:styleId="FootnoteReference">
    <w:name w:val="footnote reference"/>
    <w:basedOn w:val="DefaultParagraphFont"/>
    <w:uiPriority w:val="99"/>
    <w:unhideWhenUsed/>
    <w:rsid w:val="00410AFE"/>
    <w:rPr>
      <w:vertAlign w:val="superscript"/>
    </w:rPr>
  </w:style>
  <w:style w:type="character" w:customStyle="1" w:styleId="apple-converted-space">
    <w:name w:val="apple-converted-space"/>
    <w:basedOn w:val="DefaultParagraphFont"/>
    <w:rsid w:val="0086537E"/>
  </w:style>
  <w:style w:type="character" w:styleId="Strong">
    <w:name w:val="Strong"/>
    <w:basedOn w:val="DefaultParagraphFont"/>
    <w:uiPriority w:val="22"/>
    <w:qFormat/>
    <w:rsid w:val="0086537E"/>
    <w:rPr>
      <w:b/>
      <w:bCs/>
    </w:rPr>
  </w:style>
  <w:style w:type="character" w:customStyle="1" w:styleId="title1">
    <w:name w:val="title1"/>
    <w:basedOn w:val="DefaultParagraphFont"/>
    <w:rsid w:val="0086537E"/>
  </w:style>
  <w:style w:type="character" w:styleId="FollowedHyperlink">
    <w:name w:val="FollowedHyperlink"/>
    <w:basedOn w:val="DefaultParagraphFont"/>
    <w:uiPriority w:val="99"/>
    <w:semiHidden/>
    <w:unhideWhenUsed/>
    <w:rsid w:val="00A34680"/>
    <w:rPr>
      <w:color w:val="800080" w:themeColor="followedHyperlink"/>
      <w:u w:val="single"/>
    </w:rPr>
  </w:style>
  <w:style w:type="paragraph" w:customStyle="1" w:styleId="Default">
    <w:name w:val="Default"/>
    <w:rsid w:val="00B94A88"/>
    <w:pPr>
      <w:widowControl w:val="0"/>
      <w:autoSpaceDE w:val="0"/>
      <w:autoSpaceDN w:val="0"/>
      <w:adjustRightInd w:val="0"/>
    </w:pPr>
    <w:rPr>
      <w:rFonts w:ascii="Code" w:hAnsi="Code" w:cs="Code"/>
      <w:color w:val="000000"/>
    </w:rPr>
  </w:style>
  <w:style w:type="paragraph" w:customStyle="1" w:styleId="meta-info">
    <w:name w:val="meta-info"/>
    <w:basedOn w:val="Normal"/>
    <w:rsid w:val="00784AF8"/>
    <w:pPr>
      <w:spacing w:before="100" w:beforeAutospacing="1" w:after="100" w:afterAutospacing="1"/>
    </w:pPr>
    <w:rPr>
      <w:rFonts w:ascii="Times" w:hAnsi="Times"/>
      <w:sz w:val="20"/>
      <w:szCs w:val="20"/>
    </w:rPr>
  </w:style>
  <w:style w:type="character" w:customStyle="1" w:styleId="count-right">
    <w:name w:val="count-right"/>
    <w:basedOn w:val="DefaultParagraphFont"/>
    <w:rsid w:val="00784AF8"/>
  </w:style>
  <w:style w:type="character" w:customStyle="1" w:styleId="Heading1Char">
    <w:name w:val="Heading 1 Char"/>
    <w:basedOn w:val="DefaultParagraphFont"/>
    <w:link w:val="Heading1"/>
    <w:uiPriority w:val="9"/>
    <w:rsid w:val="00784AF8"/>
    <w:rPr>
      <w:rFonts w:ascii="Times" w:hAnsi="Times"/>
      <w:b/>
      <w:bCs/>
      <w:kern w:val="36"/>
      <w:sz w:val="48"/>
      <w:szCs w:val="48"/>
      <w:lang w:val="en-GB"/>
    </w:rPr>
  </w:style>
  <w:style w:type="character" w:customStyle="1" w:styleId="BalloonTextChar1">
    <w:name w:val="Balloon Text Char1"/>
    <w:basedOn w:val="DefaultParagraphFont"/>
    <w:link w:val="BalloonText"/>
    <w:uiPriority w:val="99"/>
    <w:semiHidden/>
    <w:rsid w:val="00CC64A9"/>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CC64A9"/>
    <w:rPr>
      <w:sz w:val="18"/>
      <w:szCs w:val="18"/>
    </w:rPr>
  </w:style>
  <w:style w:type="paragraph" w:styleId="CommentText">
    <w:name w:val="annotation text"/>
    <w:basedOn w:val="Normal"/>
    <w:link w:val="CommentTextChar"/>
    <w:uiPriority w:val="99"/>
    <w:semiHidden/>
    <w:unhideWhenUsed/>
    <w:rsid w:val="00CC64A9"/>
  </w:style>
  <w:style w:type="character" w:customStyle="1" w:styleId="CommentTextChar">
    <w:name w:val="Comment Text Char"/>
    <w:basedOn w:val="DefaultParagraphFont"/>
    <w:link w:val="CommentText"/>
    <w:uiPriority w:val="99"/>
    <w:semiHidden/>
    <w:rsid w:val="00CC64A9"/>
    <w:rPr>
      <w:lang w:val="en-GB"/>
    </w:rPr>
  </w:style>
  <w:style w:type="paragraph" w:styleId="CommentSubject">
    <w:name w:val="annotation subject"/>
    <w:basedOn w:val="CommentText"/>
    <w:next w:val="CommentText"/>
    <w:link w:val="CommentSubjectChar"/>
    <w:uiPriority w:val="99"/>
    <w:semiHidden/>
    <w:unhideWhenUsed/>
    <w:rsid w:val="00CC64A9"/>
    <w:rPr>
      <w:b/>
      <w:bCs/>
      <w:sz w:val="20"/>
      <w:szCs w:val="20"/>
    </w:rPr>
  </w:style>
  <w:style w:type="character" w:customStyle="1" w:styleId="CommentSubjectChar">
    <w:name w:val="Comment Subject Char"/>
    <w:basedOn w:val="CommentTextChar"/>
    <w:link w:val="CommentSubject"/>
    <w:uiPriority w:val="99"/>
    <w:semiHidden/>
    <w:rsid w:val="00CC64A9"/>
    <w:rPr>
      <w:b/>
      <w:bCs/>
      <w:sz w:val="20"/>
      <w:szCs w:val="20"/>
      <w:lang w:val="en-GB"/>
    </w:rPr>
  </w:style>
  <w:style w:type="paragraph" w:styleId="Footer">
    <w:name w:val="footer"/>
    <w:basedOn w:val="Normal"/>
    <w:link w:val="FooterChar"/>
    <w:uiPriority w:val="99"/>
    <w:unhideWhenUsed/>
    <w:rsid w:val="00623252"/>
    <w:pPr>
      <w:tabs>
        <w:tab w:val="center" w:pos="4320"/>
        <w:tab w:val="right" w:pos="8640"/>
      </w:tabs>
    </w:pPr>
  </w:style>
  <w:style w:type="character" w:customStyle="1" w:styleId="FooterChar">
    <w:name w:val="Footer Char"/>
    <w:basedOn w:val="DefaultParagraphFont"/>
    <w:link w:val="Footer"/>
    <w:uiPriority w:val="99"/>
    <w:rsid w:val="00623252"/>
    <w:rPr>
      <w:lang w:val="en-GB"/>
    </w:rPr>
  </w:style>
  <w:style w:type="character" w:styleId="PageNumber">
    <w:name w:val="page number"/>
    <w:basedOn w:val="DefaultParagraphFont"/>
    <w:uiPriority w:val="99"/>
    <w:semiHidden/>
    <w:unhideWhenUsed/>
    <w:rsid w:val="00623252"/>
  </w:style>
  <w:style w:type="paragraph" w:styleId="Header">
    <w:name w:val="header"/>
    <w:basedOn w:val="Normal"/>
    <w:link w:val="HeaderChar"/>
    <w:uiPriority w:val="99"/>
    <w:semiHidden/>
    <w:unhideWhenUsed/>
    <w:rsid w:val="006A127D"/>
    <w:pPr>
      <w:tabs>
        <w:tab w:val="center" w:pos="4513"/>
        <w:tab w:val="right" w:pos="9026"/>
      </w:tabs>
    </w:pPr>
  </w:style>
  <w:style w:type="character" w:customStyle="1" w:styleId="HeaderChar">
    <w:name w:val="Header Char"/>
    <w:basedOn w:val="DefaultParagraphFont"/>
    <w:link w:val="Header"/>
    <w:uiPriority w:val="99"/>
    <w:semiHidden/>
    <w:rsid w:val="006A127D"/>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1B6"/>
    <w:rPr>
      <w:lang w:val="en-GB"/>
    </w:rPr>
  </w:style>
  <w:style w:type="paragraph" w:styleId="Heading1">
    <w:name w:val="heading 1"/>
    <w:basedOn w:val="Normal"/>
    <w:link w:val="Heading1Char"/>
    <w:uiPriority w:val="9"/>
    <w:qFormat/>
    <w:rsid w:val="00784AF8"/>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C64A9"/>
    <w:rPr>
      <w:rFonts w:ascii="Lucida Grande" w:hAnsi="Lucida Grande" w:cs="Lucida Grande"/>
      <w:sz w:val="18"/>
      <w:szCs w:val="18"/>
    </w:rPr>
  </w:style>
  <w:style w:type="character" w:customStyle="1" w:styleId="BalloonTextChar">
    <w:name w:val="Balloon Text Char"/>
    <w:basedOn w:val="DefaultParagraphFont"/>
    <w:uiPriority w:val="99"/>
    <w:semiHidden/>
    <w:rsid w:val="009803AD"/>
    <w:rPr>
      <w:rFonts w:ascii="Lucida Grande" w:hAnsi="Lucida Grande"/>
      <w:sz w:val="18"/>
      <w:szCs w:val="18"/>
    </w:rPr>
  </w:style>
  <w:style w:type="character" w:customStyle="1" w:styleId="BalloonTextChar0">
    <w:name w:val="Balloon Text Char"/>
    <w:basedOn w:val="DefaultParagraphFont"/>
    <w:uiPriority w:val="99"/>
    <w:semiHidden/>
    <w:rsid w:val="009803AD"/>
    <w:rPr>
      <w:rFonts w:ascii="Lucida Grande" w:hAnsi="Lucida Grande"/>
      <w:sz w:val="18"/>
      <w:szCs w:val="18"/>
    </w:rPr>
  </w:style>
  <w:style w:type="character" w:customStyle="1" w:styleId="BalloonTextChar2">
    <w:name w:val="Balloon Text Char"/>
    <w:basedOn w:val="DefaultParagraphFont"/>
    <w:uiPriority w:val="99"/>
    <w:semiHidden/>
    <w:rsid w:val="000005FA"/>
    <w:rPr>
      <w:rFonts w:ascii="Lucida Grande" w:hAnsi="Lucida Grande"/>
      <w:sz w:val="18"/>
      <w:szCs w:val="18"/>
    </w:rPr>
  </w:style>
  <w:style w:type="paragraph" w:customStyle="1" w:styleId="Body">
    <w:name w:val="Body"/>
    <w:rsid w:val="00325171"/>
    <w:rPr>
      <w:rFonts w:ascii="Helvetica" w:eastAsia="ヒラギノ角ゴ Pro W3" w:hAnsi="Helvetica" w:cs="Times New Roman"/>
      <w:color w:val="000000"/>
      <w:szCs w:val="20"/>
    </w:rPr>
  </w:style>
  <w:style w:type="character" w:styleId="Hyperlink">
    <w:name w:val="Hyperlink"/>
    <w:uiPriority w:val="99"/>
    <w:unhideWhenUsed/>
    <w:rsid w:val="00325171"/>
    <w:rPr>
      <w:color w:val="0000FF"/>
      <w:u w:val="single"/>
    </w:rPr>
  </w:style>
  <w:style w:type="paragraph" w:styleId="ListParagraph">
    <w:name w:val="List Paragraph"/>
    <w:basedOn w:val="Normal"/>
    <w:uiPriority w:val="34"/>
    <w:qFormat/>
    <w:rsid w:val="008D208D"/>
    <w:pPr>
      <w:ind w:left="720"/>
      <w:contextualSpacing/>
    </w:pPr>
  </w:style>
  <w:style w:type="paragraph" w:customStyle="1" w:styleId="BodyA">
    <w:name w:val="Body A"/>
    <w:rsid w:val="00E32ED3"/>
    <w:rPr>
      <w:rFonts w:ascii="Helvetica" w:eastAsia="ヒラギノ角ゴ Pro W3" w:hAnsi="Helvetica" w:cs="Times New Roman"/>
      <w:color w:val="000000"/>
      <w:szCs w:val="20"/>
    </w:rPr>
  </w:style>
  <w:style w:type="paragraph" w:customStyle="1" w:styleId="FreeFormA">
    <w:name w:val="Free Form A"/>
    <w:rsid w:val="00E32ED3"/>
    <w:rPr>
      <w:rFonts w:ascii="Helvetica" w:eastAsia="ヒラギノ角ゴ Pro W3" w:hAnsi="Helvetica" w:cs="Times New Roman"/>
      <w:color w:val="000000"/>
      <w:szCs w:val="20"/>
    </w:rPr>
  </w:style>
  <w:style w:type="paragraph" w:styleId="FootnoteText">
    <w:name w:val="footnote text"/>
    <w:basedOn w:val="Normal"/>
    <w:link w:val="FootnoteTextChar"/>
    <w:uiPriority w:val="99"/>
    <w:unhideWhenUsed/>
    <w:rsid w:val="00410AFE"/>
  </w:style>
  <w:style w:type="character" w:customStyle="1" w:styleId="FootnoteTextChar">
    <w:name w:val="Footnote Text Char"/>
    <w:basedOn w:val="DefaultParagraphFont"/>
    <w:link w:val="FootnoteText"/>
    <w:uiPriority w:val="99"/>
    <w:rsid w:val="00410AFE"/>
    <w:rPr>
      <w:lang w:val="en-GB"/>
    </w:rPr>
  </w:style>
  <w:style w:type="character" w:styleId="FootnoteReference">
    <w:name w:val="footnote reference"/>
    <w:basedOn w:val="DefaultParagraphFont"/>
    <w:uiPriority w:val="99"/>
    <w:unhideWhenUsed/>
    <w:rsid w:val="00410AFE"/>
    <w:rPr>
      <w:vertAlign w:val="superscript"/>
    </w:rPr>
  </w:style>
  <w:style w:type="character" w:customStyle="1" w:styleId="apple-converted-space">
    <w:name w:val="apple-converted-space"/>
    <w:basedOn w:val="DefaultParagraphFont"/>
    <w:rsid w:val="0086537E"/>
  </w:style>
  <w:style w:type="character" w:styleId="Strong">
    <w:name w:val="Strong"/>
    <w:basedOn w:val="DefaultParagraphFont"/>
    <w:uiPriority w:val="22"/>
    <w:qFormat/>
    <w:rsid w:val="0086537E"/>
    <w:rPr>
      <w:b/>
      <w:bCs/>
    </w:rPr>
  </w:style>
  <w:style w:type="character" w:customStyle="1" w:styleId="title1">
    <w:name w:val="title1"/>
    <w:basedOn w:val="DefaultParagraphFont"/>
    <w:rsid w:val="0086537E"/>
  </w:style>
  <w:style w:type="character" w:styleId="FollowedHyperlink">
    <w:name w:val="FollowedHyperlink"/>
    <w:basedOn w:val="DefaultParagraphFont"/>
    <w:uiPriority w:val="99"/>
    <w:semiHidden/>
    <w:unhideWhenUsed/>
    <w:rsid w:val="00A34680"/>
    <w:rPr>
      <w:color w:val="800080" w:themeColor="followedHyperlink"/>
      <w:u w:val="single"/>
    </w:rPr>
  </w:style>
  <w:style w:type="paragraph" w:customStyle="1" w:styleId="Default">
    <w:name w:val="Default"/>
    <w:rsid w:val="00B94A88"/>
    <w:pPr>
      <w:widowControl w:val="0"/>
      <w:autoSpaceDE w:val="0"/>
      <w:autoSpaceDN w:val="0"/>
      <w:adjustRightInd w:val="0"/>
    </w:pPr>
    <w:rPr>
      <w:rFonts w:ascii="Code" w:hAnsi="Code" w:cs="Code"/>
      <w:color w:val="000000"/>
    </w:rPr>
  </w:style>
  <w:style w:type="paragraph" w:customStyle="1" w:styleId="meta-info">
    <w:name w:val="meta-info"/>
    <w:basedOn w:val="Normal"/>
    <w:rsid w:val="00784AF8"/>
    <w:pPr>
      <w:spacing w:before="100" w:beforeAutospacing="1" w:after="100" w:afterAutospacing="1"/>
    </w:pPr>
    <w:rPr>
      <w:rFonts w:ascii="Times" w:hAnsi="Times"/>
      <w:sz w:val="20"/>
      <w:szCs w:val="20"/>
    </w:rPr>
  </w:style>
  <w:style w:type="character" w:customStyle="1" w:styleId="count-right">
    <w:name w:val="count-right"/>
    <w:basedOn w:val="DefaultParagraphFont"/>
    <w:rsid w:val="00784AF8"/>
  </w:style>
  <w:style w:type="character" w:customStyle="1" w:styleId="Heading1Char">
    <w:name w:val="Heading 1 Char"/>
    <w:basedOn w:val="DefaultParagraphFont"/>
    <w:link w:val="Heading1"/>
    <w:uiPriority w:val="9"/>
    <w:rsid w:val="00784AF8"/>
    <w:rPr>
      <w:rFonts w:ascii="Times" w:hAnsi="Times"/>
      <w:b/>
      <w:bCs/>
      <w:kern w:val="36"/>
      <w:sz w:val="48"/>
      <w:szCs w:val="48"/>
      <w:lang w:val="en-GB"/>
    </w:rPr>
  </w:style>
  <w:style w:type="character" w:customStyle="1" w:styleId="BalloonTextChar1">
    <w:name w:val="Balloon Text Char1"/>
    <w:basedOn w:val="DefaultParagraphFont"/>
    <w:link w:val="BalloonText"/>
    <w:uiPriority w:val="99"/>
    <w:semiHidden/>
    <w:rsid w:val="00CC64A9"/>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CC64A9"/>
    <w:rPr>
      <w:sz w:val="18"/>
      <w:szCs w:val="18"/>
    </w:rPr>
  </w:style>
  <w:style w:type="paragraph" w:styleId="CommentText">
    <w:name w:val="annotation text"/>
    <w:basedOn w:val="Normal"/>
    <w:link w:val="CommentTextChar"/>
    <w:uiPriority w:val="99"/>
    <w:semiHidden/>
    <w:unhideWhenUsed/>
    <w:rsid w:val="00CC64A9"/>
  </w:style>
  <w:style w:type="character" w:customStyle="1" w:styleId="CommentTextChar">
    <w:name w:val="Comment Text Char"/>
    <w:basedOn w:val="DefaultParagraphFont"/>
    <w:link w:val="CommentText"/>
    <w:uiPriority w:val="99"/>
    <w:semiHidden/>
    <w:rsid w:val="00CC64A9"/>
    <w:rPr>
      <w:lang w:val="en-GB"/>
    </w:rPr>
  </w:style>
  <w:style w:type="paragraph" w:styleId="CommentSubject">
    <w:name w:val="annotation subject"/>
    <w:basedOn w:val="CommentText"/>
    <w:next w:val="CommentText"/>
    <w:link w:val="CommentSubjectChar"/>
    <w:uiPriority w:val="99"/>
    <w:semiHidden/>
    <w:unhideWhenUsed/>
    <w:rsid w:val="00CC64A9"/>
    <w:rPr>
      <w:b/>
      <w:bCs/>
      <w:sz w:val="20"/>
      <w:szCs w:val="20"/>
    </w:rPr>
  </w:style>
  <w:style w:type="character" w:customStyle="1" w:styleId="CommentSubjectChar">
    <w:name w:val="Comment Subject Char"/>
    <w:basedOn w:val="CommentTextChar"/>
    <w:link w:val="CommentSubject"/>
    <w:uiPriority w:val="99"/>
    <w:semiHidden/>
    <w:rsid w:val="00CC64A9"/>
    <w:rPr>
      <w:b/>
      <w:bCs/>
      <w:sz w:val="20"/>
      <w:szCs w:val="20"/>
      <w:lang w:val="en-GB"/>
    </w:rPr>
  </w:style>
  <w:style w:type="paragraph" w:styleId="Footer">
    <w:name w:val="footer"/>
    <w:basedOn w:val="Normal"/>
    <w:link w:val="FooterChar"/>
    <w:uiPriority w:val="99"/>
    <w:unhideWhenUsed/>
    <w:rsid w:val="00623252"/>
    <w:pPr>
      <w:tabs>
        <w:tab w:val="center" w:pos="4320"/>
        <w:tab w:val="right" w:pos="8640"/>
      </w:tabs>
    </w:pPr>
  </w:style>
  <w:style w:type="character" w:customStyle="1" w:styleId="FooterChar">
    <w:name w:val="Footer Char"/>
    <w:basedOn w:val="DefaultParagraphFont"/>
    <w:link w:val="Footer"/>
    <w:uiPriority w:val="99"/>
    <w:rsid w:val="00623252"/>
    <w:rPr>
      <w:lang w:val="en-GB"/>
    </w:rPr>
  </w:style>
  <w:style w:type="character" w:styleId="PageNumber">
    <w:name w:val="page number"/>
    <w:basedOn w:val="DefaultParagraphFont"/>
    <w:uiPriority w:val="99"/>
    <w:semiHidden/>
    <w:unhideWhenUsed/>
    <w:rsid w:val="00623252"/>
  </w:style>
</w:styles>
</file>

<file path=word/webSettings.xml><?xml version="1.0" encoding="utf-8"?>
<w:webSettings xmlns:r="http://schemas.openxmlformats.org/officeDocument/2006/relationships" xmlns:w="http://schemas.openxmlformats.org/wordprocessingml/2006/main">
  <w:divs>
    <w:div w:id="82187961">
      <w:bodyDiv w:val="1"/>
      <w:marLeft w:val="0"/>
      <w:marRight w:val="0"/>
      <w:marTop w:val="0"/>
      <w:marBottom w:val="0"/>
      <w:divBdr>
        <w:top w:val="none" w:sz="0" w:space="0" w:color="auto"/>
        <w:left w:val="none" w:sz="0" w:space="0" w:color="auto"/>
        <w:bottom w:val="none" w:sz="0" w:space="0" w:color="auto"/>
        <w:right w:val="none" w:sz="0" w:space="0" w:color="auto"/>
      </w:divBdr>
    </w:div>
    <w:div w:id="279995522">
      <w:bodyDiv w:val="1"/>
      <w:marLeft w:val="0"/>
      <w:marRight w:val="0"/>
      <w:marTop w:val="0"/>
      <w:marBottom w:val="0"/>
      <w:divBdr>
        <w:top w:val="none" w:sz="0" w:space="0" w:color="auto"/>
        <w:left w:val="none" w:sz="0" w:space="0" w:color="auto"/>
        <w:bottom w:val="none" w:sz="0" w:space="0" w:color="auto"/>
        <w:right w:val="none" w:sz="0" w:space="0" w:color="auto"/>
      </w:divBdr>
    </w:div>
    <w:div w:id="291060679">
      <w:bodyDiv w:val="1"/>
      <w:marLeft w:val="0"/>
      <w:marRight w:val="0"/>
      <w:marTop w:val="0"/>
      <w:marBottom w:val="0"/>
      <w:divBdr>
        <w:top w:val="none" w:sz="0" w:space="0" w:color="auto"/>
        <w:left w:val="none" w:sz="0" w:space="0" w:color="auto"/>
        <w:bottom w:val="none" w:sz="0" w:space="0" w:color="auto"/>
        <w:right w:val="none" w:sz="0" w:space="0" w:color="auto"/>
      </w:divBdr>
    </w:div>
    <w:div w:id="446778520">
      <w:bodyDiv w:val="1"/>
      <w:marLeft w:val="0"/>
      <w:marRight w:val="0"/>
      <w:marTop w:val="0"/>
      <w:marBottom w:val="0"/>
      <w:divBdr>
        <w:top w:val="none" w:sz="0" w:space="0" w:color="auto"/>
        <w:left w:val="none" w:sz="0" w:space="0" w:color="auto"/>
        <w:bottom w:val="none" w:sz="0" w:space="0" w:color="auto"/>
        <w:right w:val="none" w:sz="0" w:space="0" w:color="auto"/>
      </w:divBdr>
    </w:div>
    <w:div w:id="749346610">
      <w:bodyDiv w:val="1"/>
      <w:marLeft w:val="0"/>
      <w:marRight w:val="0"/>
      <w:marTop w:val="0"/>
      <w:marBottom w:val="0"/>
      <w:divBdr>
        <w:top w:val="none" w:sz="0" w:space="0" w:color="auto"/>
        <w:left w:val="none" w:sz="0" w:space="0" w:color="auto"/>
        <w:bottom w:val="none" w:sz="0" w:space="0" w:color="auto"/>
        <w:right w:val="none" w:sz="0" w:space="0" w:color="auto"/>
      </w:divBdr>
    </w:div>
    <w:div w:id="766774007">
      <w:bodyDiv w:val="1"/>
      <w:marLeft w:val="0"/>
      <w:marRight w:val="0"/>
      <w:marTop w:val="0"/>
      <w:marBottom w:val="0"/>
      <w:divBdr>
        <w:top w:val="none" w:sz="0" w:space="0" w:color="auto"/>
        <w:left w:val="none" w:sz="0" w:space="0" w:color="auto"/>
        <w:bottom w:val="none" w:sz="0" w:space="0" w:color="auto"/>
        <w:right w:val="none" w:sz="0" w:space="0" w:color="auto"/>
      </w:divBdr>
    </w:div>
    <w:div w:id="927232284">
      <w:bodyDiv w:val="1"/>
      <w:marLeft w:val="0"/>
      <w:marRight w:val="0"/>
      <w:marTop w:val="0"/>
      <w:marBottom w:val="0"/>
      <w:divBdr>
        <w:top w:val="none" w:sz="0" w:space="0" w:color="auto"/>
        <w:left w:val="none" w:sz="0" w:space="0" w:color="auto"/>
        <w:bottom w:val="none" w:sz="0" w:space="0" w:color="auto"/>
        <w:right w:val="none" w:sz="0" w:space="0" w:color="auto"/>
      </w:divBdr>
    </w:div>
    <w:div w:id="1021978672">
      <w:bodyDiv w:val="1"/>
      <w:marLeft w:val="0"/>
      <w:marRight w:val="0"/>
      <w:marTop w:val="0"/>
      <w:marBottom w:val="0"/>
      <w:divBdr>
        <w:top w:val="none" w:sz="0" w:space="0" w:color="auto"/>
        <w:left w:val="none" w:sz="0" w:space="0" w:color="auto"/>
        <w:bottom w:val="none" w:sz="0" w:space="0" w:color="auto"/>
        <w:right w:val="none" w:sz="0" w:space="0" w:color="auto"/>
      </w:divBdr>
      <w:divsChild>
        <w:div w:id="1067269599">
          <w:marLeft w:val="446"/>
          <w:marRight w:val="0"/>
          <w:marTop w:val="0"/>
          <w:marBottom w:val="0"/>
          <w:divBdr>
            <w:top w:val="none" w:sz="0" w:space="0" w:color="auto"/>
            <w:left w:val="none" w:sz="0" w:space="0" w:color="auto"/>
            <w:bottom w:val="none" w:sz="0" w:space="0" w:color="auto"/>
            <w:right w:val="none" w:sz="0" w:space="0" w:color="auto"/>
          </w:divBdr>
        </w:div>
        <w:div w:id="196477717">
          <w:marLeft w:val="446"/>
          <w:marRight w:val="0"/>
          <w:marTop w:val="0"/>
          <w:marBottom w:val="0"/>
          <w:divBdr>
            <w:top w:val="none" w:sz="0" w:space="0" w:color="auto"/>
            <w:left w:val="none" w:sz="0" w:space="0" w:color="auto"/>
            <w:bottom w:val="none" w:sz="0" w:space="0" w:color="auto"/>
            <w:right w:val="none" w:sz="0" w:space="0" w:color="auto"/>
          </w:divBdr>
        </w:div>
        <w:div w:id="505831725">
          <w:marLeft w:val="446"/>
          <w:marRight w:val="0"/>
          <w:marTop w:val="0"/>
          <w:marBottom w:val="0"/>
          <w:divBdr>
            <w:top w:val="none" w:sz="0" w:space="0" w:color="auto"/>
            <w:left w:val="none" w:sz="0" w:space="0" w:color="auto"/>
            <w:bottom w:val="none" w:sz="0" w:space="0" w:color="auto"/>
            <w:right w:val="none" w:sz="0" w:space="0" w:color="auto"/>
          </w:divBdr>
        </w:div>
        <w:div w:id="405146938">
          <w:marLeft w:val="446"/>
          <w:marRight w:val="0"/>
          <w:marTop w:val="0"/>
          <w:marBottom w:val="0"/>
          <w:divBdr>
            <w:top w:val="none" w:sz="0" w:space="0" w:color="auto"/>
            <w:left w:val="none" w:sz="0" w:space="0" w:color="auto"/>
            <w:bottom w:val="none" w:sz="0" w:space="0" w:color="auto"/>
            <w:right w:val="none" w:sz="0" w:space="0" w:color="auto"/>
          </w:divBdr>
        </w:div>
        <w:div w:id="2053922127">
          <w:marLeft w:val="446"/>
          <w:marRight w:val="0"/>
          <w:marTop w:val="0"/>
          <w:marBottom w:val="0"/>
          <w:divBdr>
            <w:top w:val="none" w:sz="0" w:space="0" w:color="auto"/>
            <w:left w:val="none" w:sz="0" w:space="0" w:color="auto"/>
            <w:bottom w:val="none" w:sz="0" w:space="0" w:color="auto"/>
            <w:right w:val="none" w:sz="0" w:space="0" w:color="auto"/>
          </w:divBdr>
        </w:div>
        <w:div w:id="1540820671">
          <w:marLeft w:val="446"/>
          <w:marRight w:val="0"/>
          <w:marTop w:val="0"/>
          <w:marBottom w:val="0"/>
          <w:divBdr>
            <w:top w:val="none" w:sz="0" w:space="0" w:color="auto"/>
            <w:left w:val="none" w:sz="0" w:space="0" w:color="auto"/>
            <w:bottom w:val="none" w:sz="0" w:space="0" w:color="auto"/>
            <w:right w:val="none" w:sz="0" w:space="0" w:color="auto"/>
          </w:divBdr>
        </w:div>
      </w:divsChild>
    </w:div>
    <w:div w:id="1158501166">
      <w:bodyDiv w:val="1"/>
      <w:marLeft w:val="0"/>
      <w:marRight w:val="0"/>
      <w:marTop w:val="0"/>
      <w:marBottom w:val="0"/>
      <w:divBdr>
        <w:top w:val="none" w:sz="0" w:space="0" w:color="auto"/>
        <w:left w:val="none" w:sz="0" w:space="0" w:color="auto"/>
        <w:bottom w:val="none" w:sz="0" w:space="0" w:color="auto"/>
        <w:right w:val="none" w:sz="0" w:space="0" w:color="auto"/>
      </w:divBdr>
    </w:div>
    <w:div w:id="1225332093">
      <w:bodyDiv w:val="1"/>
      <w:marLeft w:val="0"/>
      <w:marRight w:val="0"/>
      <w:marTop w:val="0"/>
      <w:marBottom w:val="0"/>
      <w:divBdr>
        <w:top w:val="none" w:sz="0" w:space="0" w:color="auto"/>
        <w:left w:val="none" w:sz="0" w:space="0" w:color="auto"/>
        <w:bottom w:val="none" w:sz="0" w:space="0" w:color="auto"/>
        <w:right w:val="none" w:sz="0" w:space="0" w:color="auto"/>
      </w:divBdr>
    </w:div>
    <w:div w:id="1436292960">
      <w:bodyDiv w:val="1"/>
      <w:marLeft w:val="0"/>
      <w:marRight w:val="0"/>
      <w:marTop w:val="0"/>
      <w:marBottom w:val="0"/>
      <w:divBdr>
        <w:top w:val="none" w:sz="0" w:space="0" w:color="auto"/>
        <w:left w:val="none" w:sz="0" w:space="0" w:color="auto"/>
        <w:bottom w:val="none" w:sz="0" w:space="0" w:color="auto"/>
        <w:right w:val="none" w:sz="0" w:space="0" w:color="auto"/>
      </w:divBdr>
      <w:divsChild>
        <w:div w:id="1135176023">
          <w:marLeft w:val="547"/>
          <w:marRight w:val="0"/>
          <w:marTop w:val="154"/>
          <w:marBottom w:val="0"/>
          <w:divBdr>
            <w:top w:val="none" w:sz="0" w:space="0" w:color="auto"/>
            <w:left w:val="none" w:sz="0" w:space="0" w:color="auto"/>
            <w:bottom w:val="none" w:sz="0" w:space="0" w:color="auto"/>
            <w:right w:val="none" w:sz="0" w:space="0" w:color="auto"/>
          </w:divBdr>
        </w:div>
      </w:divsChild>
    </w:div>
    <w:div w:id="2015498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cps.gov.uk/news/latest_news/death_of_jimmy_mubenga/" TargetMode="External"/><Relationship Id="rId13" Type="http://schemas.openxmlformats.org/officeDocument/2006/relationships/hyperlink" Target="http://www.theguardian.com/uk-news/2014/jan/22/police-home-secretary-approve-use-water-cannon-austerity-protest" TargetMode="External"/><Relationship Id="rId18" Type="http://schemas.openxmlformats.org/officeDocument/2006/relationships/hyperlink" Target="http://www.jasbirpuar.com/assets/Puar_Rethinking-Homonationalism.pdf" TargetMode="External"/><Relationship Id="rId3" Type="http://schemas.openxmlformats.org/officeDocument/2006/relationships/hyperlink" Target="http://www2.ohchr.org/english/bodies/cerd/docs/CERD.C.ISR.CO.14-16.pdf" TargetMode="External"/><Relationship Id="rId7" Type="http://schemas.openxmlformats.org/officeDocument/2006/relationships/hyperlink" Target="http://www.stopthewall.org/g4s-israeli-occupation-palestine-and-emergence-g4s-brazil" TargetMode="External"/><Relationship Id="rId12" Type="http://schemas.openxmlformats.org/officeDocument/2006/relationships/hyperlink" Target="http://www.theguardian.com/uk/2012/apr/09/riot-control-chemicals-plastic-bullets" TargetMode="External"/><Relationship Id="rId17" Type="http://schemas.openxmlformats.org/officeDocument/2006/relationships/hyperlink" Target="http://www.pacbi.org/etemplate.php?id=2380" TargetMode="External"/><Relationship Id="rId2" Type="http://schemas.openxmlformats.org/officeDocument/2006/relationships/hyperlink" Target="http://electronicintifada.net/blogs/ali-abunimah/after-witnessing-palestines-apartheid-indigenous-and-women-color-feminists" TargetMode="External"/><Relationship Id="rId16" Type="http://schemas.openxmlformats.org/officeDocument/2006/relationships/hyperlink" Target="http://www.leeds.ac.uk/strikingwomen/grunwick" TargetMode="External"/><Relationship Id="rId20" Type="http://schemas.openxmlformats.org/officeDocument/2006/relationships/hyperlink" Target="http://english.al-akhbar.com/content/israeli-forces-attack-west-bank-womens-day-march" TargetMode="External"/><Relationship Id="rId1" Type="http://schemas.openxmlformats.org/officeDocument/2006/relationships/hyperlink" Target="mailto:bb29@soas.ac.uk" TargetMode="External"/><Relationship Id="rId6" Type="http://schemas.openxmlformats.org/officeDocument/2006/relationships/hyperlink" Target="http://english.al-akhbar.com/content/muqata-facade-palestinian-state" TargetMode="External"/><Relationship Id="rId11" Type="http://schemas.openxmlformats.org/officeDocument/2006/relationships/hyperlink" Target="http://www.telegraphindia.com/1100806/jsp/nation/story_12777847.jsp" TargetMode="External"/><Relationship Id="rId5" Type="http://schemas.openxmlformats.org/officeDocument/2006/relationships/hyperlink" Target="http://www.jadaliyya.com/pages/index/15082/co-editors-mouin-rabbani-and-noura-erakat-and-o.i" TargetMode="External"/><Relationship Id="rId15" Type="http://schemas.openxmlformats.org/officeDocument/2006/relationships/hyperlink" Target="http://www.counterpunch.org/2012/10/08/jim-crow-and-the-palestinians/" TargetMode="External"/><Relationship Id="rId10" Type="http://schemas.openxmlformats.org/officeDocument/2006/relationships/hyperlink" Target="http://mondoweiss.net/2014/03/scholars-censorship-intimidation.html" TargetMode="External"/><Relationship Id="rId19" Type="http://schemas.openxmlformats.org/officeDocument/2006/relationships/hyperlink" Target="https://www.academia.edu/4720783/Femonationalism" TargetMode="External"/><Relationship Id="rId4" Type="http://schemas.openxmlformats.org/officeDocument/2006/relationships/hyperlink" Target="http://www.russelltribunalonpalestine.com/en/sessions/south-africa/south-africa-session-&#8212;-full-findings/cape-town-session-summary-of-findings" TargetMode="External"/><Relationship Id="rId9" Type="http://schemas.openxmlformats.org/officeDocument/2006/relationships/hyperlink" Target="http://www.lrb.co.uk/v25/n16/judith-butler/no-its-not-anti-semitic" TargetMode="External"/><Relationship Id="rId14" Type="http://schemas.openxmlformats.org/officeDocument/2006/relationships/hyperlink" Target="https://www.middleeastmonitor.com/news/middle-east/5416-israeli-security-forces-spray-raw-sewage-at-palestinian-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4D748-04F5-48A6-8938-0F953595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Bhandar</dc:creator>
  <cp:lastModifiedBy>KLS Staff</cp:lastModifiedBy>
  <cp:revision>10</cp:revision>
  <dcterms:created xsi:type="dcterms:W3CDTF">2014-04-22T08:06:00Z</dcterms:created>
  <dcterms:modified xsi:type="dcterms:W3CDTF">2014-05-02T21:08:00Z</dcterms:modified>
</cp:coreProperties>
</file>