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FE" w:rsidRPr="001E0D59" w:rsidRDefault="00856ECD" w:rsidP="001E0D59">
      <w:pPr>
        <w:pStyle w:val="Heading1"/>
      </w:pPr>
      <w:r w:rsidRPr="001E0D59">
        <w:t xml:space="preserve">A </w:t>
      </w:r>
      <w:r w:rsidR="004B12B2" w:rsidRPr="001E0D59">
        <w:t>r</w:t>
      </w:r>
      <w:r w:rsidR="003208FE" w:rsidRPr="001E0D59">
        <w:t xml:space="preserve">esponsibility to </w:t>
      </w:r>
      <w:r w:rsidR="004B12B2" w:rsidRPr="001E0D59">
        <w:t>representational j</w:t>
      </w:r>
      <w:r w:rsidR="00BB4502" w:rsidRPr="001E0D59">
        <w:t xml:space="preserve">ustice: </w:t>
      </w:r>
      <w:r w:rsidR="003208FE" w:rsidRPr="001E0D59">
        <w:t xml:space="preserve">A few notes on reading Davina Cooper’s </w:t>
      </w:r>
      <w:r w:rsidR="001E0D59" w:rsidRPr="001E0D59">
        <w:t>‘</w:t>
      </w:r>
      <w:r w:rsidR="00EE0F7B" w:rsidRPr="001E0D59">
        <w:t>T</w:t>
      </w:r>
      <w:r w:rsidR="001E0D59" w:rsidRPr="001E0D59">
        <w:t>aking responsibility for gender’</w:t>
      </w:r>
    </w:p>
    <w:p w:rsidR="001E0D59" w:rsidRDefault="001E0D59" w:rsidP="001E0D59">
      <w:pPr>
        <w:spacing w:line="480" w:lineRule="auto"/>
        <w:jc w:val="both"/>
        <w:rPr>
          <w:rFonts w:ascii="Garamond" w:hAnsi="Garamond" w:cs="Times New Roman"/>
          <w:b/>
          <w:bCs/>
        </w:rPr>
      </w:pPr>
    </w:p>
    <w:p w:rsidR="002113C9" w:rsidRPr="002113C9" w:rsidRDefault="002113C9" w:rsidP="001E0D59">
      <w:pPr>
        <w:spacing w:line="480" w:lineRule="auto"/>
        <w:jc w:val="both"/>
        <w:rPr>
          <w:rFonts w:ascii="Garamond" w:hAnsi="Garamond" w:cs="Times New Roman"/>
          <w:b/>
          <w:bCs/>
        </w:rPr>
      </w:pPr>
      <w:r w:rsidRPr="002113C9">
        <w:rPr>
          <w:rFonts w:ascii="Garamond" w:hAnsi="Garamond" w:cs="Times New Roman"/>
          <w:b/>
          <w:bCs/>
        </w:rPr>
        <w:t xml:space="preserve">Sumi </w:t>
      </w:r>
      <w:proofErr w:type="spellStart"/>
      <w:r w:rsidRPr="002113C9">
        <w:rPr>
          <w:rFonts w:ascii="Garamond" w:hAnsi="Garamond" w:cs="Times New Roman"/>
          <w:b/>
          <w:bCs/>
        </w:rPr>
        <w:t>Madhok</w:t>
      </w:r>
      <w:proofErr w:type="spellEnd"/>
      <w:r w:rsidR="001E0D59">
        <w:rPr>
          <w:rStyle w:val="FootnoteReference"/>
          <w:rFonts w:ascii="Garamond" w:hAnsi="Garamond" w:cs="Times New Roman"/>
          <w:b/>
          <w:bCs/>
        </w:rPr>
        <w:footnoteReference w:customMarkFollows="1" w:id="1"/>
        <w:t>*</w:t>
      </w:r>
    </w:p>
    <w:p w:rsidR="00C756B6" w:rsidRPr="002113C9" w:rsidRDefault="00C756B6" w:rsidP="002113C9">
      <w:pPr>
        <w:spacing w:line="480" w:lineRule="auto"/>
        <w:jc w:val="both"/>
        <w:rPr>
          <w:rFonts w:ascii="Garamond" w:hAnsi="Garamond"/>
        </w:rPr>
      </w:pPr>
    </w:p>
    <w:p w:rsidR="003D63F5" w:rsidRPr="002113C9" w:rsidRDefault="00BF21E8" w:rsidP="00565AAF">
      <w:pPr>
        <w:spacing w:line="480" w:lineRule="auto"/>
        <w:rPr>
          <w:rFonts w:ascii="Garamond" w:hAnsi="Garamond"/>
        </w:rPr>
      </w:pPr>
      <w:r w:rsidRPr="002113C9">
        <w:rPr>
          <w:rFonts w:ascii="Garamond" w:hAnsi="Garamond"/>
        </w:rPr>
        <w:t>What is</w:t>
      </w:r>
      <w:r w:rsidR="003B202A" w:rsidRPr="002113C9">
        <w:rPr>
          <w:rFonts w:ascii="Garamond" w:hAnsi="Garamond"/>
        </w:rPr>
        <w:t>/</w:t>
      </w:r>
      <w:r w:rsidRPr="002113C9">
        <w:rPr>
          <w:rFonts w:ascii="Garamond" w:hAnsi="Garamond"/>
        </w:rPr>
        <w:t xml:space="preserve">can be an intersectional life of institutional gender? Davina Cooper’s </w:t>
      </w:r>
      <w:r w:rsidR="00417B7A" w:rsidRPr="002113C9">
        <w:rPr>
          <w:rFonts w:ascii="Garamond" w:hAnsi="Garamond"/>
        </w:rPr>
        <w:t>thoughtful</w:t>
      </w:r>
      <w:r w:rsidRPr="002113C9">
        <w:rPr>
          <w:rFonts w:ascii="Garamond" w:hAnsi="Garamond"/>
        </w:rPr>
        <w:t xml:space="preserve"> and interesting paper beg</w:t>
      </w:r>
      <w:r w:rsidR="00417B7A" w:rsidRPr="002113C9">
        <w:rPr>
          <w:rFonts w:ascii="Garamond" w:hAnsi="Garamond"/>
        </w:rPr>
        <w:t>s</w:t>
      </w:r>
      <w:r w:rsidRPr="002113C9">
        <w:rPr>
          <w:rFonts w:ascii="Garamond" w:hAnsi="Garamond"/>
        </w:rPr>
        <w:t xml:space="preserve"> this question for me. I</w:t>
      </w:r>
      <w:r w:rsidR="00014ED9" w:rsidRPr="002113C9">
        <w:rPr>
          <w:rFonts w:ascii="Garamond" w:hAnsi="Garamond"/>
        </w:rPr>
        <w:t xml:space="preserve"> am </w:t>
      </w:r>
      <w:r w:rsidRPr="002113C9">
        <w:rPr>
          <w:rFonts w:ascii="Garamond" w:hAnsi="Garamond"/>
        </w:rPr>
        <w:t xml:space="preserve">fascinated by Cooper’s </w:t>
      </w:r>
      <w:r w:rsidR="00417B7A" w:rsidRPr="002113C9">
        <w:rPr>
          <w:rFonts w:ascii="Garamond" w:hAnsi="Garamond"/>
        </w:rPr>
        <w:t>paper, which</w:t>
      </w:r>
      <w:r w:rsidRPr="002113C9">
        <w:rPr>
          <w:rFonts w:ascii="Garamond" w:hAnsi="Garamond"/>
        </w:rPr>
        <w:t xml:space="preserve"> explores </w:t>
      </w:r>
      <w:r w:rsidR="00741CBE" w:rsidRPr="002113C9">
        <w:rPr>
          <w:rFonts w:ascii="Garamond" w:hAnsi="Garamond"/>
        </w:rPr>
        <w:t xml:space="preserve">gender as an institution, and </w:t>
      </w:r>
      <w:r w:rsidR="00E2036C" w:rsidRPr="002113C9">
        <w:rPr>
          <w:rFonts w:ascii="Garamond" w:hAnsi="Garamond"/>
        </w:rPr>
        <w:t>in particular,</w:t>
      </w:r>
      <w:r w:rsidR="00741CBE" w:rsidRPr="002113C9">
        <w:rPr>
          <w:rFonts w:ascii="Garamond" w:hAnsi="Garamond"/>
        </w:rPr>
        <w:t xml:space="preserve"> what</w:t>
      </w:r>
      <w:r w:rsidRPr="002113C9">
        <w:rPr>
          <w:rFonts w:ascii="Garamond" w:hAnsi="Garamond"/>
        </w:rPr>
        <w:t xml:space="preserve"> taking up responsibility for gender </w:t>
      </w:r>
      <w:r w:rsidR="0058551C" w:rsidRPr="002113C9">
        <w:rPr>
          <w:rFonts w:ascii="Garamond" w:hAnsi="Garamond"/>
        </w:rPr>
        <w:t>involves.</w:t>
      </w:r>
      <w:r w:rsidRPr="002113C9">
        <w:rPr>
          <w:rFonts w:ascii="Garamond" w:hAnsi="Garamond"/>
        </w:rPr>
        <w:t xml:space="preserve"> In centring the public</w:t>
      </w:r>
      <w:r w:rsidR="00741CBE" w:rsidRPr="002113C9">
        <w:rPr>
          <w:rFonts w:ascii="Garamond" w:hAnsi="Garamond"/>
        </w:rPr>
        <w:t>/institutional</w:t>
      </w:r>
      <w:r w:rsidRPr="002113C9">
        <w:rPr>
          <w:rFonts w:ascii="Garamond" w:hAnsi="Garamond"/>
        </w:rPr>
        <w:t xml:space="preserve"> life of gender</w:t>
      </w:r>
      <w:r w:rsidR="00741CBE" w:rsidRPr="002113C9">
        <w:rPr>
          <w:rFonts w:ascii="Garamond" w:hAnsi="Garamond"/>
        </w:rPr>
        <w:t xml:space="preserve">, </w:t>
      </w:r>
      <w:r w:rsidRPr="002113C9">
        <w:rPr>
          <w:rFonts w:ascii="Garamond" w:hAnsi="Garamond"/>
        </w:rPr>
        <w:t>Cooper gets us to imagine the possibilities of redoing and undoing institutional gender. She carefully distances herself from arguments that either make gender a private</w:t>
      </w:r>
      <w:r w:rsidR="00741CBE" w:rsidRPr="002113C9">
        <w:rPr>
          <w:rFonts w:ascii="Garamond" w:hAnsi="Garamond"/>
        </w:rPr>
        <w:t xml:space="preserve"> thing reduced to individual </w:t>
      </w:r>
      <w:r w:rsidR="00E2036C" w:rsidRPr="002113C9">
        <w:rPr>
          <w:rFonts w:ascii="Garamond" w:hAnsi="Garamond"/>
        </w:rPr>
        <w:t>subjects</w:t>
      </w:r>
      <w:r w:rsidR="00D339D7" w:rsidRPr="002113C9">
        <w:rPr>
          <w:rFonts w:ascii="Garamond" w:hAnsi="Garamond"/>
        </w:rPr>
        <w:t>,</w:t>
      </w:r>
      <w:r w:rsidR="00E2036C" w:rsidRPr="002113C9">
        <w:rPr>
          <w:rFonts w:ascii="Garamond" w:hAnsi="Garamond"/>
        </w:rPr>
        <w:t xml:space="preserve"> </w:t>
      </w:r>
      <w:r w:rsidR="00741CBE" w:rsidRPr="002113C9">
        <w:rPr>
          <w:rFonts w:ascii="Garamond" w:hAnsi="Garamond"/>
        </w:rPr>
        <w:t>or indeed</w:t>
      </w:r>
      <w:r w:rsidR="00D339D7" w:rsidRPr="002113C9">
        <w:rPr>
          <w:rFonts w:ascii="Garamond" w:hAnsi="Garamond"/>
        </w:rPr>
        <w:t xml:space="preserve"> one</w:t>
      </w:r>
      <w:r w:rsidR="00741CBE" w:rsidRPr="002113C9">
        <w:rPr>
          <w:rFonts w:ascii="Garamond" w:hAnsi="Garamond"/>
        </w:rPr>
        <w:t xml:space="preserve"> </w:t>
      </w:r>
      <w:r w:rsidR="00E2036C" w:rsidRPr="002113C9">
        <w:rPr>
          <w:rFonts w:ascii="Garamond" w:hAnsi="Garamond"/>
        </w:rPr>
        <w:t xml:space="preserve">that is </w:t>
      </w:r>
      <w:r w:rsidRPr="002113C9">
        <w:rPr>
          <w:rFonts w:ascii="Garamond" w:hAnsi="Garamond"/>
        </w:rPr>
        <w:t>dependent on the law for its articulation</w:t>
      </w:r>
      <w:r w:rsidR="00D339D7" w:rsidRPr="002113C9">
        <w:rPr>
          <w:rFonts w:ascii="Garamond" w:hAnsi="Garamond"/>
        </w:rPr>
        <w:t>,</w:t>
      </w:r>
      <w:r w:rsidR="00E2036C" w:rsidRPr="002113C9">
        <w:rPr>
          <w:rFonts w:ascii="Garamond" w:hAnsi="Garamond"/>
        </w:rPr>
        <w:t xml:space="preserve"> to</w:t>
      </w:r>
      <w:r w:rsidRPr="002113C9">
        <w:rPr>
          <w:rFonts w:ascii="Garamond" w:hAnsi="Garamond"/>
        </w:rPr>
        <w:t xml:space="preserve"> explore different possibilities for thinking about the public life of gender</w:t>
      </w:r>
      <w:r w:rsidR="00417B7A" w:rsidRPr="002113C9">
        <w:rPr>
          <w:rFonts w:ascii="Garamond" w:hAnsi="Garamond"/>
        </w:rPr>
        <w:t xml:space="preserve">. </w:t>
      </w:r>
      <w:r w:rsidRPr="002113C9">
        <w:rPr>
          <w:rFonts w:ascii="Garamond" w:hAnsi="Garamond"/>
        </w:rPr>
        <w:t xml:space="preserve">As Cooper </w:t>
      </w:r>
      <w:r w:rsidR="00920BD3" w:rsidRPr="002113C9">
        <w:rPr>
          <w:rFonts w:ascii="Garamond" w:hAnsi="Garamond"/>
        </w:rPr>
        <w:t xml:space="preserve">rightly </w:t>
      </w:r>
      <w:r w:rsidRPr="002113C9">
        <w:rPr>
          <w:rFonts w:ascii="Garamond" w:hAnsi="Garamond"/>
        </w:rPr>
        <w:t>argues,</w:t>
      </w:r>
      <w:r w:rsidR="00585EA1" w:rsidRPr="002113C9">
        <w:rPr>
          <w:rFonts w:ascii="Garamond" w:hAnsi="Garamond"/>
        </w:rPr>
        <w:t xml:space="preserve"> </w:t>
      </w:r>
      <w:r w:rsidRPr="002113C9">
        <w:rPr>
          <w:rFonts w:ascii="Garamond" w:hAnsi="Garamond"/>
        </w:rPr>
        <w:t xml:space="preserve">gender </w:t>
      </w:r>
      <w:r w:rsidR="00EE3EC9" w:rsidRPr="002113C9">
        <w:rPr>
          <w:rFonts w:ascii="Garamond" w:hAnsi="Garamond"/>
        </w:rPr>
        <w:t xml:space="preserve">is a public and institutional ‘patterned constellation’ </w:t>
      </w:r>
      <w:r w:rsidRPr="002113C9">
        <w:rPr>
          <w:rFonts w:ascii="Garamond" w:hAnsi="Garamond"/>
        </w:rPr>
        <w:t>that plays out</w:t>
      </w:r>
      <w:r w:rsidR="00EE3EC9" w:rsidRPr="002113C9">
        <w:rPr>
          <w:rFonts w:ascii="Garamond" w:hAnsi="Garamond"/>
        </w:rPr>
        <w:t xml:space="preserve"> in ‘asymmetrical patterned ways’. </w:t>
      </w:r>
      <w:r w:rsidR="00920BD3" w:rsidRPr="002113C9">
        <w:rPr>
          <w:rFonts w:ascii="Garamond" w:hAnsi="Garamond"/>
        </w:rPr>
        <w:t>And, t</w:t>
      </w:r>
      <w:r w:rsidR="00EE3EC9" w:rsidRPr="002113C9">
        <w:rPr>
          <w:rFonts w:ascii="Garamond" w:hAnsi="Garamond"/>
        </w:rPr>
        <w:t xml:space="preserve">o </w:t>
      </w:r>
      <w:r w:rsidRPr="002113C9">
        <w:rPr>
          <w:rFonts w:ascii="Garamond" w:hAnsi="Garamond"/>
        </w:rPr>
        <w:t xml:space="preserve">acknowledge </w:t>
      </w:r>
      <w:r w:rsidR="00E575B7" w:rsidRPr="002113C9">
        <w:rPr>
          <w:rFonts w:ascii="Garamond" w:hAnsi="Garamond"/>
        </w:rPr>
        <w:t xml:space="preserve">the </w:t>
      </w:r>
      <w:r w:rsidR="00EE3EC9" w:rsidRPr="002113C9">
        <w:rPr>
          <w:rFonts w:ascii="Garamond" w:hAnsi="Garamond"/>
        </w:rPr>
        <w:t xml:space="preserve">public and </w:t>
      </w:r>
      <w:r w:rsidRPr="002113C9">
        <w:rPr>
          <w:rFonts w:ascii="Garamond" w:hAnsi="Garamond"/>
        </w:rPr>
        <w:t>institutional life of gender</w:t>
      </w:r>
      <w:r w:rsidR="00E632FD" w:rsidRPr="002113C9">
        <w:rPr>
          <w:rFonts w:ascii="Garamond" w:hAnsi="Garamond"/>
        </w:rPr>
        <w:t xml:space="preserve">, Cooper </w:t>
      </w:r>
      <w:r w:rsidR="00920BD3" w:rsidRPr="002113C9">
        <w:rPr>
          <w:rFonts w:ascii="Garamond" w:hAnsi="Garamond"/>
        </w:rPr>
        <w:t>writes</w:t>
      </w:r>
      <w:r w:rsidR="00E632FD" w:rsidRPr="002113C9">
        <w:rPr>
          <w:rFonts w:ascii="Garamond" w:hAnsi="Garamond"/>
        </w:rPr>
        <w:t>,</w:t>
      </w:r>
      <w:r w:rsidRPr="002113C9">
        <w:rPr>
          <w:rFonts w:ascii="Garamond" w:hAnsi="Garamond"/>
        </w:rPr>
        <w:t xml:space="preserve"> is to </w:t>
      </w:r>
      <w:r w:rsidR="00EE3EC9" w:rsidRPr="002113C9">
        <w:rPr>
          <w:rFonts w:ascii="Garamond" w:hAnsi="Garamond"/>
        </w:rPr>
        <w:t>unmoor it from subject</w:t>
      </w:r>
      <w:r w:rsidR="00E575B7" w:rsidRPr="002113C9">
        <w:rPr>
          <w:rFonts w:ascii="Garamond" w:hAnsi="Garamond"/>
        </w:rPr>
        <w:t xml:space="preserve"> centred discourse of group or individual rights, and towards taking up </w:t>
      </w:r>
      <w:r w:rsidRPr="002113C9">
        <w:rPr>
          <w:rFonts w:ascii="Garamond" w:hAnsi="Garamond"/>
        </w:rPr>
        <w:t>responsibility for gender</w:t>
      </w:r>
      <w:r w:rsidR="003D63F5" w:rsidRPr="002113C9">
        <w:rPr>
          <w:rFonts w:ascii="Garamond" w:hAnsi="Garamond"/>
        </w:rPr>
        <w:t>,</w:t>
      </w:r>
      <w:r w:rsidRPr="002113C9">
        <w:rPr>
          <w:rFonts w:ascii="Garamond" w:hAnsi="Garamond"/>
        </w:rPr>
        <w:t xml:space="preserve"> </w:t>
      </w:r>
      <w:r w:rsidR="00543949" w:rsidRPr="002113C9">
        <w:rPr>
          <w:rFonts w:ascii="Garamond" w:hAnsi="Garamond"/>
        </w:rPr>
        <w:t>albeit</w:t>
      </w:r>
      <w:r w:rsidR="003D63F5" w:rsidRPr="002113C9">
        <w:rPr>
          <w:rFonts w:ascii="Garamond" w:hAnsi="Garamond"/>
        </w:rPr>
        <w:t>,</w:t>
      </w:r>
      <w:r w:rsidR="00543949" w:rsidRPr="002113C9">
        <w:rPr>
          <w:rFonts w:ascii="Garamond" w:hAnsi="Garamond"/>
        </w:rPr>
        <w:t xml:space="preserve"> </w:t>
      </w:r>
      <w:r w:rsidRPr="002113C9">
        <w:rPr>
          <w:rFonts w:ascii="Garamond" w:hAnsi="Garamond"/>
        </w:rPr>
        <w:t xml:space="preserve">without legal </w:t>
      </w:r>
      <w:r w:rsidR="00E575B7" w:rsidRPr="002113C9">
        <w:rPr>
          <w:rFonts w:ascii="Garamond" w:hAnsi="Garamond"/>
        </w:rPr>
        <w:t>certification</w:t>
      </w:r>
      <w:r w:rsidR="00543949" w:rsidRPr="002113C9">
        <w:rPr>
          <w:rFonts w:ascii="Garamond" w:hAnsi="Garamond"/>
        </w:rPr>
        <w:t xml:space="preserve">. </w:t>
      </w:r>
      <w:r w:rsidR="00E27B67" w:rsidRPr="002113C9">
        <w:rPr>
          <w:rFonts w:ascii="Garamond" w:hAnsi="Garamond"/>
        </w:rPr>
        <w:t xml:space="preserve">Accordingly, </w:t>
      </w:r>
      <w:r w:rsidR="00543949" w:rsidRPr="002113C9">
        <w:rPr>
          <w:rFonts w:ascii="Garamond" w:hAnsi="Garamond"/>
        </w:rPr>
        <w:t xml:space="preserve">taking up responsibility </w:t>
      </w:r>
      <w:r w:rsidRPr="002113C9">
        <w:rPr>
          <w:rFonts w:ascii="Garamond" w:hAnsi="Garamond"/>
        </w:rPr>
        <w:t>for gender directs attention to what w</w:t>
      </w:r>
      <w:r w:rsidR="00E575B7" w:rsidRPr="002113C9">
        <w:rPr>
          <w:rFonts w:ascii="Garamond" w:hAnsi="Garamond"/>
        </w:rPr>
        <w:t>e</w:t>
      </w:r>
      <w:r w:rsidRPr="002113C9">
        <w:rPr>
          <w:rFonts w:ascii="Garamond" w:hAnsi="Garamond"/>
        </w:rPr>
        <w:t xml:space="preserve"> do to ourselves and to others</w:t>
      </w:r>
      <w:r w:rsidR="00417B7A" w:rsidRPr="002113C9">
        <w:rPr>
          <w:rFonts w:ascii="Garamond" w:hAnsi="Garamond"/>
        </w:rPr>
        <w:t>,</w:t>
      </w:r>
      <w:r w:rsidR="0058551C" w:rsidRPr="002113C9">
        <w:rPr>
          <w:rFonts w:ascii="Garamond" w:hAnsi="Garamond"/>
        </w:rPr>
        <w:t xml:space="preserve"> </w:t>
      </w:r>
      <w:r w:rsidR="00417B7A" w:rsidRPr="002113C9">
        <w:rPr>
          <w:rFonts w:ascii="Garamond" w:hAnsi="Garamond"/>
        </w:rPr>
        <w:t>where r</w:t>
      </w:r>
      <w:r w:rsidR="00543949" w:rsidRPr="002113C9">
        <w:rPr>
          <w:rFonts w:ascii="Garamond" w:hAnsi="Garamond"/>
        </w:rPr>
        <w:t xml:space="preserve">esponsibility </w:t>
      </w:r>
      <w:r w:rsidR="00EE0F7B" w:rsidRPr="002113C9">
        <w:rPr>
          <w:rFonts w:ascii="Garamond" w:hAnsi="Garamond"/>
        </w:rPr>
        <w:t xml:space="preserve">may </w:t>
      </w:r>
      <w:r w:rsidR="00417B7A" w:rsidRPr="002113C9">
        <w:rPr>
          <w:rFonts w:ascii="Garamond" w:hAnsi="Garamond"/>
        </w:rPr>
        <w:t xml:space="preserve">consist </w:t>
      </w:r>
      <w:r w:rsidR="00543949" w:rsidRPr="002113C9">
        <w:rPr>
          <w:rFonts w:ascii="Garamond" w:hAnsi="Garamond"/>
        </w:rPr>
        <w:t>of readiness or obligation—</w:t>
      </w:r>
      <w:r w:rsidR="00A6678D" w:rsidRPr="002113C9">
        <w:rPr>
          <w:rFonts w:ascii="Garamond" w:hAnsi="Garamond"/>
        </w:rPr>
        <w:t>self-imposed</w:t>
      </w:r>
      <w:r w:rsidR="00543949" w:rsidRPr="002113C9">
        <w:rPr>
          <w:rFonts w:ascii="Garamond" w:hAnsi="Garamond"/>
        </w:rPr>
        <w:t xml:space="preserve"> or laid by others—to exercise care. </w:t>
      </w:r>
      <w:r w:rsidR="00B77C82" w:rsidRPr="002113C9">
        <w:rPr>
          <w:rFonts w:ascii="Garamond" w:hAnsi="Garamond"/>
        </w:rPr>
        <w:t>But t</w:t>
      </w:r>
      <w:r w:rsidR="0058551C" w:rsidRPr="002113C9">
        <w:rPr>
          <w:rFonts w:ascii="Garamond" w:hAnsi="Garamond"/>
        </w:rPr>
        <w:t>his begs the question</w:t>
      </w:r>
      <w:r w:rsidR="00796AA2" w:rsidRPr="002113C9">
        <w:rPr>
          <w:rFonts w:ascii="Garamond" w:hAnsi="Garamond"/>
        </w:rPr>
        <w:t>:</w:t>
      </w:r>
      <w:r w:rsidR="00B77C82" w:rsidRPr="002113C9">
        <w:rPr>
          <w:rFonts w:ascii="Garamond" w:hAnsi="Garamond"/>
        </w:rPr>
        <w:t xml:space="preserve"> </w:t>
      </w:r>
      <w:r w:rsidR="00E27B67" w:rsidRPr="002113C9">
        <w:rPr>
          <w:rFonts w:ascii="Garamond" w:hAnsi="Garamond"/>
        </w:rPr>
        <w:t xml:space="preserve">by whom, to </w:t>
      </w:r>
      <w:r w:rsidR="00565AAF">
        <w:rPr>
          <w:rFonts w:ascii="Garamond" w:hAnsi="Garamond"/>
        </w:rPr>
        <w:t>whom and</w:t>
      </w:r>
      <w:r w:rsidR="005C10A1" w:rsidRPr="002113C9">
        <w:rPr>
          <w:rFonts w:ascii="Garamond" w:hAnsi="Garamond"/>
        </w:rPr>
        <w:t xml:space="preserve"> towards what </w:t>
      </w:r>
      <w:r w:rsidR="009956C8" w:rsidRPr="002113C9">
        <w:rPr>
          <w:rFonts w:ascii="Garamond" w:hAnsi="Garamond"/>
        </w:rPr>
        <w:t>should</w:t>
      </w:r>
      <w:r w:rsidR="00B036B9" w:rsidRPr="002113C9">
        <w:rPr>
          <w:rFonts w:ascii="Garamond" w:hAnsi="Garamond"/>
        </w:rPr>
        <w:t xml:space="preserve"> care and</w:t>
      </w:r>
      <w:r w:rsidR="009956C8" w:rsidRPr="002113C9">
        <w:rPr>
          <w:rFonts w:ascii="Garamond" w:hAnsi="Garamond"/>
        </w:rPr>
        <w:t xml:space="preserve"> responsibility be exercised? </w:t>
      </w:r>
      <w:r w:rsidR="00156339" w:rsidRPr="002113C9">
        <w:rPr>
          <w:rFonts w:ascii="Garamond" w:hAnsi="Garamond"/>
        </w:rPr>
        <w:t>Now g</w:t>
      </w:r>
      <w:r w:rsidR="009956C8" w:rsidRPr="002113C9">
        <w:rPr>
          <w:rFonts w:ascii="Garamond" w:hAnsi="Garamond"/>
        </w:rPr>
        <w:t xml:space="preserve">enerations of </w:t>
      </w:r>
      <w:r w:rsidR="00451F81" w:rsidRPr="002113C9">
        <w:rPr>
          <w:rFonts w:ascii="Garamond" w:hAnsi="Garamond"/>
        </w:rPr>
        <w:t>B</w:t>
      </w:r>
      <w:r w:rsidR="009956C8" w:rsidRPr="002113C9">
        <w:rPr>
          <w:rFonts w:ascii="Garamond" w:hAnsi="Garamond"/>
        </w:rPr>
        <w:t>lack</w:t>
      </w:r>
      <w:r w:rsidR="00451F81" w:rsidRPr="002113C9">
        <w:rPr>
          <w:rFonts w:ascii="Garamond" w:hAnsi="Garamond"/>
        </w:rPr>
        <w:t>, indigenous</w:t>
      </w:r>
      <w:r w:rsidR="009956C8" w:rsidRPr="002113C9">
        <w:rPr>
          <w:rFonts w:ascii="Garamond" w:hAnsi="Garamond"/>
        </w:rPr>
        <w:t xml:space="preserve"> and postcolonial </w:t>
      </w:r>
      <w:r w:rsidR="005C10A1" w:rsidRPr="002113C9">
        <w:rPr>
          <w:rFonts w:ascii="Garamond" w:hAnsi="Garamond"/>
        </w:rPr>
        <w:t xml:space="preserve">feminist </w:t>
      </w:r>
      <w:r w:rsidR="009956C8" w:rsidRPr="002113C9">
        <w:rPr>
          <w:rFonts w:ascii="Garamond" w:hAnsi="Garamond"/>
        </w:rPr>
        <w:t>scholars have</w:t>
      </w:r>
      <w:r w:rsidR="00156339" w:rsidRPr="002113C9">
        <w:rPr>
          <w:rFonts w:ascii="Garamond" w:hAnsi="Garamond"/>
        </w:rPr>
        <w:t xml:space="preserve"> powerfully </w:t>
      </w:r>
      <w:r w:rsidR="009956C8" w:rsidRPr="002113C9">
        <w:rPr>
          <w:rFonts w:ascii="Garamond" w:hAnsi="Garamond"/>
        </w:rPr>
        <w:t xml:space="preserve">argued for caution and vigilance against the ready and entitled taking up of responsibility for </w:t>
      </w:r>
      <w:proofErr w:type="spellStart"/>
      <w:r w:rsidR="009956C8" w:rsidRPr="002113C9">
        <w:rPr>
          <w:rFonts w:ascii="Garamond" w:hAnsi="Garamond"/>
        </w:rPr>
        <w:t>othered</w:t>
      </w:r>
      <w:proofErr w:type="spellEnd"/>
      <w:r w:rsidR="009956C8" w:rsidRPr="002113C9">
        <w:rPr>
          <w:rFonts w:ascii="Garamond" w:hAnsi="Garamond"/>
        </w:rPr>
        <w:t xml:space="preserve"> </w:t>
      </w:r>
      <w:r w:rsidR="00FC567B" w:rsidRPr="002113C9">
        <w:rPr>
          <w:rFonts w:ascii="Garamond" w:hAnsi="Garamond"/>
        </w:rPr>
        <w:t>peoples</w:t>
      </w:r>
      <w:r w:rsidR="0058551C" w:rsidRPr="002113C9">
        <w:rPr>
          <w:rFonts w:ascii="Garamond" w:hAnsi="Garamond"/>
        </w:rPr>
        <w:t>.</w:t>
      </w:r>
      <w:r w:rsidR="003B202A" w:rsidRPr="002113C9">
        <w:rPr>
          <w:rFonts w:ascii="Garamond" w:hAnsi="Garamond"/>
        </w:rPr>
        <w:t xml:space="preserve"> </w:t>
      </w:r>
      <w:r w:rsidR="009956C8" w:rsidRPr="002113C9">
        <w:rPr>
          <w:rFonts w:ascii="Garamond" w:hAnsi="Garamond"/>
        </w:rPr>
        <w:t xml:space="preserve">They have pointed to </w:t>
      </w:r>
      <w:r w:rsidR="003D63F5" w:rsidRPr="002113C9">
        <w:rPr>
          <w:rFonts w:ascii="Garamond" w:hAnsi="Garamond"/>
        </w:rPr>
        <w:t xml:space="preserve">the </w:t>
      </w:r>
      <w:r w:rsidR="00C35C23" w:rsidRPr="002113C9">
        <w:rPr>
          <w:rFonts w:ascii="Garamond" w:hAnsi="Garamond"/>
        </w:rPr>
        <w:t xml:space="preserve">epistemic, </w:t>
      </w:r>
      <w:r w:rsidR="003D63F5" w:rsidRPr="002113C9">
        <w:rPr>
          <w:rFonts w:ascii="Garamond" w:hAnsi="Garamond"/>
        </w:rPr>
        <w:t xml:space="preserve">institutional </w:t>
      </w:r>
      <w:r w:rsidR="009F36FA" w:rsidRPr="002113C9">
        <w:rPr>
          <w:rFonts w:ascii="Garamond" w:hAnsi="Garamond"/>
        </w:rPr>
        <w:t xml:space="preserve">and material </w:t>
      </w:r>
      <w:r w:rsidR="009956C8" w:rsidRPr="002113C9">
        <w:rPr>
          <w:rFonts w:ascii="Garamond" w:hAnsi="Garamond"/>
        </w:rPr>
        <w:t xml:space="preserve">histories of </w:t>
      </w:r>
      <w:r w:rsidR="00C53852" w:rsidRPr="002113C9">
        <w:rPr>
          <w:rFonts w:ascii="Garamond" w:hAnsi="Garamond"/>
        </w:rPr>
        <w:t xml:space="preserve">imperial </w:t>
      </w:r>
      <w:r w:rsidR="009956C8" w:rsidRPr="002113C9">
        <w:rPr>
          <w:rFonts w:ascii="Garamond" w:hAnsi="Garamond"/>
        </w:rPr>
        <w:t xml:space="preserve">power and </w:t>
      </w:r>
      <w:r w:rsidR="003D63F5" w:rsidRPr="002113C9">
        <w:rPr>
          <w:rFonts w:ascii="Garamond" w:hAnsi="Garamond"/>
        </w:rPr>
        <w:t xml:space="preserve">to </w:t>
      </w:r>
      <w:r w:rsidR="009956C8" w:rsidRPr="002113C9">
        <w:rPr>
          <w:rFonts w:ascii="Garamond" w:hAnsi="Garamond"/>
        </w:rPr>
        <w:t>the</w:t>
      </w:r>
      <w:r w:rsidR="00C53852" w:rsidRPr="002113C9">
        <w:rPr>
          <w:rFonts w:ascii="Garamond" w:hAnsi="Garamond"/>
        </w:rPr>
        <w:t xml:space="preserve"> contemporary forms of </w:t>
      </w:r>
      <w:proofErr w:type="spellStart"/>
      <w:r w:rsidR="009956C8" w:rsidRPr="002113C9">
        <w:rPr>
          <w:rFonts w:ascii="Garamond" w:hAnsi="Garamond"/>
        </w:rPr>
        <w:t>coloniality</w:t>
      </w:r>
      <w:proofErr w:type="spellEnd"/>
      <w:r w:rsidR="009956C8" w:rsidRPr="002113C9">
        <w:rPr>
          <w:rFonts w:ascii="Garamond" w:hAnsi="Garamond"/>
        </w:rPr>
        <w:t xml:space="preserve"> </w:t>
      </w:r>
      <w:r w:rsidR="00C53852" w:rsidRPr="002113C9">
        <w:rPr>
          <w:rFonts w:ascii="Garamond" w:hAnsi="Garamond"/>
        </w:rPr>
        <w:t xml:space="preserve">driving  </w:t>
      </w:r>
      <w:r w:rsidR="009956C8" w:rsidRPr="002113C9">
        <w:rPr>
          <w:rFonts w:ascii="Garamond" w:hAnsi="Garamond"/>
        </w:rPr>
        <w:t>institutions, practices</w:t>
      </w:r>
      <w:r w:rsidR="00A5245B" w:rsidRPr="002113C9">
        <w:rPr>
          <w:rFonts w:ascii="Garamond" w:hAnsi="Garamond"/>
        </w:rPr>
        <w:t>, politics,</w:t>
      </w:r>
      <w:r w:rsidR="009956C8" w:rsidRPr="002113C9">
        <w:rPr>
          <w:rFonts w:ascii="Garamond" w:hAnsi="Garamond"/>
        </w:rPr>
        <w:t xml:space="preserve"> and norms </w:t>
      </w:r>
      <w:r w:rsidR="00502948" w:rsidRPr="002113C9">
        <w:rPr>
          <w:rFonts w:ascii="Garamond" w:hAnsi="Garamond"/>
        </w:rPr>
        <w:t>(</w:t>
      </w:r>
      <w:r w:rsidR="003D06AD" w:rsidRPr="002113C9">
        <w:rPr>
          <w:rFonts w:ascii="Garamond" w:hAnsi="Garamond"/>
        </w:rPr>
        <w:t>C</w:t>
      </w:r>
      <w:r w:rsidR="004B12B2">
        <w:rPr>
          <w:rFonts w:ascii="Garamond" w:hAnsi="Garamond"/>
        </w:rPr>
        <w:t>ombahee</w:t>
      </w:r>
      <w:r w:rsidR="003D06AD" w:rsidRPr="002113C9">
        <w:rPr>
          <w:rFonts w:ascii="Garamond" w:hAnsi="Garamond"/>
        </w:rPr>
        <w:t xml:space="preserve"> R</w:t>
      </w:r>
      <w:r w:rsidR="004B12B2">
        <w:rPr>
          <w:rFonts w:ascii="Garamond" w:hAnsi="Garamond"/>
        </w:rPr>
        <w:t>iver</w:t>
      </w:r>
      <w:r w:rsidR="003D06AD" w:rsidRPr="002113C9">
        <w:rPr>
          <w:rFonts w:ascii="Garamond" w:hAnsi="Garamond"/>
        </w:rPr>
        <w:t xml:space="preserve"> Collective</w:t>
      </w:r>
      <w:r w:rsidR="002113C9">
        <w:rPr>
          <w:rFonts w:ascii="Garamond" w:hAnsi="Garamond"/>
        </w:rPr>
        <w:t>,</w:t>
      </w:r>
      <w:r w:rsidR="00B529D7">
        <w:rPr>
          <w:rFonts w:ascii="Garamond" w:hAnsi="Garamond"/>
        </w:rPr>
        <w:t xml:space="preserve"> </w:t>
      </w:r>
      <w:r w:rsidR="00B529D7">
        <w:rPr>
          <w:rFonts w:ascii="Garamond" w:hAnsi="Garamond"/>
        </w:rPr>
        <w:lastRenderedPageBreak/>
        <w:t>1995</w:t>
      </w:r>
      <w:r w:rsidR="003D06AD" w:rsidRPr="002113C9">
        <w:rPr>
          <w:rFonts w:ascii="Garamond" w:hAnsi="Garamond"/>
        </w:rPr>
        <w:t xml:space="preserve">; </w:t>
      </w:r>
      <w:r w:rsidR="004B12B2" w:rsidRPr="002113C9">
        <w:rPr>
          <w:rFonts w:ascii="Garamond" w:hAnsi="Garamond"/>
        </w:rPr>
        <w:t>Crenshaw</w:t>
      </w:r>
      <w:r w:rsidR="004B12B2">
        <w:rPr>
          <w:rFonts w:ascii="Garamond" w:hAnsi="Garamond"/>
        </w:rPr>
        <w:t>,</w:t>
      </w:r>
      <w:r w:rsidR="004B12B2" w:rsidRPr="002113C9">
        <w:rPr>
          <w:rFonts w:ascii="Garamond" w:hAnsi="Garamond"/>
        </w:rPr>
        <w:t xml:space="preserve"> 1989; </w:t>
      </w:r>
      <w:proofErr w:type="spellStart"/>
      <w:r w:rsidR="004B12B2" w:rsidRPr="002113C9">
        <w:rPr>
          <w:rFonts w:ascii="Garamond" w:hAnsi="Garamond"/>
        </w:rPr>
        <w:t>Cusicanqui</w:t>
      </w:r>
      <w:proofErr w:type="spellEnd"/>
      <w:r w:rsidR="004B12B2">
        <w:rPr>
          <w:rFonts w:ascii="Garamond" w:hAnsi="Garamond"/>
        </w:rPr>
        <w:t>,</w:t>
      </w:r>
      <w:r w:rsidR="004B12B2" w:rsidRPr="002113C9">
        <w:rPr>
          <w:rFonts w:ascii="Garamond" w:hAnsi="Garamond"/>
        </w:rPr>
        <w:t xml:space="preserve"> 2012</w:t>
      </w:r>
      <w:r w:rsidR="004B12B2">
        <w:rPr>
          <w:rFonts w:ascii="Garamond" w:hAnsi="Garamond"/>
        </w:rPr>
        <w:t xml:space="preserve">; </w:t>
      </w:r>
      <w:r w:rsidR="00502948" w:rsidRPr="002113C9">
        <w:rPr>
          <w:rFonts w:ascii="Garamond" w:hAnsi="Garamond"/>
        </w:rPr>
        <w:t>Hill Collins</w:t>
      </w:r>
      <w:r w:rsidR="002113C9">
        <w:rPr>
          <w:rFonts w:ascii="Garamond" w:hAnsi="Garamond"/>
        </w:rPr>
        <w:t>,</w:t>
      </w:r>
      <w:r w:rsidR="00502948" w:rsidRPr="002113C9">
        <w:rPr>
          <w:rFonts w:ascii="Garamond" w:hAnsi="Garamond"/>
        </w:rPr>
        <w:t xml:space="preserve"> 2000; </w:t>
      </w:r>
      <w:r w:rsidR="004B12B2" w:rsidRPr="002113C9">
        <w:rPr>
          <w:rFonts w:ascii="Garamond" w:hAnsi="Garamond"/>
        </w:rPr>
        <w:t>hooks</w:t>
      </w:r>
      <w:r w:rsidR="004B12B2">
        <w:rPr>
          <w:rFonts w:ascii="Garamond" w:hAnsi="Garamond"/>
        </w:rPr>
        <w:t>,</w:t>
      </w:r>
      <w:r w:rsidR="004B12B2" w:rsidRPr="002113C9">
        <w:rPr>
          <w:rFonts w:ascii="Garamond" w:hAnsi="Garamond"/>
        </w:rPr>
        <w:t xml:space="preserve"> 1984; </w:t>
      </w:r>
      <w:r w:rsidR="00502948" w:rsidRPr="002113C9">
        <w:rPr>
          <w:rFonts w:ascii="Garamond" w:hAnsi="Garamond"/>
        </w:rPr>
        <w:t>Lorde</w:t>
      </w:r>
      <w:r w:rsidR="002113C9">
        <w:rPr>
          <w:rFonts w:ascii="Garamond" w:hAnsi="Garamond"/>
        </w:rPr>
        <w:t>,</w:t>
      </w:r>
      <w:r w:rsidR="00502948" w:rsidRPr="002113C9">
        <w:rPr>
          <w:rFonts w:ascii="Garamond" w:hAnsi="Garamond"/>
        </w:rPr>
        <w:t xml:space="preserve"> 2001; </w:t>
      </w:r>
      <w:proofErr w:type="spellStart"/>
      <w:r w:rsidR="00502948" w:rsidRPr="002113C9">
        <w:rPr>
          <w:rFonts w:ascii="Garamond" w:hAnsi="Garamond"/>
        </w:rPr>
        <w:t>Lugones</w:t>
      </w:r>
      <w:proofErr w:type="spellEnd"/>
      <w:r w:rsidR="002113C9">
        <w:rPr>
          <w:rFonts w:ascii="Garamond" w:hAnsi="Garamond"/>
        </w:rPr>
        <w:t>,</w:t>
      </w:r>
      <w:r w:rsidR="00502948" w:rsidRPr="002113C9">
        <w:rPr>
          <w:rFonts w:ascii="Garamond" w:hAnsi="Garamond"/>
        </w:rPr>
        <w:t xml:space="preserve"> 2010</w:t>
      </w:r>
      <w:r w:rsidR="003D3C72" w:rsidRPr="002113C9">
        <w:rPr>
          <w:rFonts w:ascii="Garamond" w:hAnsi="Garamond"/>
        </w:rPr>
        <w:t>;</w:t>
      </w:r>
      <w:r w:rsidR="009F36FA" w:rsidRPr="002113C9">
        <w:rPr>
          <w:rFonts w:ascii="Garamond" w:hAnsi="Garamond"/>
        </w:rPr>
        <w:t xml:space="preserve"> </w:t>
      </w:r>
      <w:proofErr w:type="spellStart"/>
      <w:r w:rsidR="004B12B2" w:rsidRPr="002113C9">
        <w:rPr>
          <w:rFonts w:ascii="Garamond" w:hAnsi="Garamond"/>
        </w:rPr>
        <w:t>Mohanty</w:t>
      </w:r>
      <w:proofErr w:type="spellEnd"/>
      <w:r w:rsidR="004B12B2" w:rsidRPr="002113C9">
        <w:rPr>
          <w:rFonts w:ascii="Garamond" w:hAnsi="Garamond"/>
        </w:rPr>
        <w:t>, 1996; Smith</w:t>
      </w:r>
      <w:r w:rsidR="004B12B2">
        <w:rPr>
          <w:rFonts w:ascii="Garamond" w:hAnsi="Garamond"/>
        </w:rPr>
        <w:t>,</w:t>
      </w:r>
      <w:r w:rsidR="004B12B2" w:rsidRPr="002113C9">
        <w:rPr>
          <w:rFonts w:ascii="Garamond" w:hAnsi="Garamond"/>
        </w:rPr>
        <w:t xml:space="preserve"> 1999; </w:t>
      </w:r>
      <w:proofErr w:type="spellStart"/>
      <w:r w:rsidR="004B12B2" w:rsidRPr="002113C9">
        <w:rPr>
          <w:rFonts w:ascii="Garamond" w:hAnsi="Garamond"/>
        </w:rPr>
        <w:t>Spivak</w:t>
      </w:r>
      <w:proofErr w:type="spellEnd"/>
      <w:r w:rsidR="004B12B2">
        <w:rPr>
          <w:rFonts w:ascii="Garamond" w:hAnsi="Garamond"/>
        </w:rPr>
        <w:t>, 1988</w:t>
      </w:r>
      <w:r w:rsidR="0058551C" w:rsidRPr="002113C9">
        <w:rPr>
          <w:rFonts w:ascii="Garamond" w:hAnsi="Garamond"/>
        </w:rPr>
        <w:t>)</w:t>
      </w:r>
      <w:r w:rsidR="00502948" w:rsidRPr="002113C9">
        <w:rPr>
          <w:rFonts w:ascii="Garamond" w:hAnsi="Garamond"/>
        </w:rPr>
        <w:t xml:space="preserve"> </w:t>
      </w:r>
      <w:r w:rsidR="00031B19" w:rsidRPr="002113C9">
        <w:rPr>
          <w:rFonts w:ascii="Garamond" w:hAnsi="Garamond"/>
        </w:rPr>
        <w:t>animated</w:t>
      </w:r>
      <w:r w:rsidR="0058551C" w:rsidRPr="002113C9">
        <w:rPr>
          <w:rFonts w:ascii="Garamond" w:hAnsi="Garamond"/>
        </w:rPr>
        <w:t xml:space="preserve"> </w:t>
      </w:r>
      <w:r w:rsidR="00FC567B" w:rsidRPr="002113C9">
        <w:rPr>
          <w:rFonts w:ascii="Garamond" w:hAnsi="Garamond"/>
        </w:rPr>
        <w:t xml:space="preserve">by the desire to take up responsibility </w:t>
      </w:r>
      <w:r w:rsidR="003D63F5" w:rsidRPr="002113C9">
        <w:rPr>
          <w:rFonts w:ascii="Garamond" w:hAnsi="Garamond"/>
        </w:rPr>
        <w:t>for civilising</w:t>
      </w:r>
      <w:r w:rsidR="0058551C" w:rsidRPr="002113C9">
        <w:rPr>
          <w:rFonts w:ascii="Garamond" w:hAnsi="Garamond"/>
        </w:rPr>
        <w:t xml:space="preserve">, </w:t>
      </w:r>
      <w:r w:rsidR="003D63F5" w:rsidRPr="002113C9">
        <w:rPr>
          <w:rFonts w:ascii="Garamond" w:hAnsi="Garamond"/>
        </w:rPr>
        <w:t xml:space="preserve">developing and improving </w:t>
      </w:r>
      <w:r w:rsidR="00F76E93" w:rsidRPr="002113C9">
        <w:rPr>
          <w:rFonts w:ascii="Garamond" w:hAnsi="Garamond"/>
        </w:rPr>
        <w:t xml:space="preserve">‘other’ </w:t>
      </w:r>
      <w:r w:rsidR="003D63F5" w:rsidRPr="002113C9">
        <w:rPr>
          <w:rFonts w:ascii="Garamond" w:hAnsi="Garamond"/>
        </w:rPr>
        <w:t>populations</w:t>
      </w:r>
      <w:r w:rsidR="00156339" w:rsidRPr="002113C9">
        <w:rPr>
          <w:rFonts w:ascii="Garamond" w:hAnsi="Garamond"/>
        </w:rPr>
        <w:t xml:space="preserve"> by not only </w:t>
      </w:r>
      <w:r w:rsidR="003D63F5" w:rsidRPr="002113C9">
        <w:rPr>
          <w:rFonts w:ascii="Garamond" w:hAnsi="Garamond"/>
        </w:rPr>
        <w:t xml:space="preserve">producing </w:t>
      </w:r>
      <w:proofErr w:type="spellStart"/>
      <w:r w:rsidR="00FC567B" w:rsidRPr="002113C9">
        <w:rPr>
          <w:rFonts w:ascii="Garamond" w:hAnsi="Garamond"/>
        </w:rPr>
        <w:t>knowledge</w:t>
      </w:r>
      <w:r w:rsidR="009F36FA" w:rsidRPr="002113C9">
        <w:rPr>
          <w:rFonts w:ascii="Garamond" w:hAnsi="Garamond"/>
        </w:rPr>
        <w:t>s</w:t>
      </w:r>
      <w:proofErr w:type="spellEnd"/>
      <w:r w:rsidR="009F36FA" w:rsidRPr="002113C9">
        <w:rPr>
          <w:rFonts w:ascii="Garamond" w:hAnsi="Garamond"/>
        </w:rPr>
        <w:t xml:space="preserve">, especially </w:t>
      </w:r>
      <w:r w:rsidR="003D63F5" w:rsidRPr="002113C9">
        <w:rPr>
          <w:rFonts w:ascii="Garamond" w:hAnsi="Garamond"/>
        </w:rPr>
        <w:t>theor</w:t>
      </w:r>
      <w:r w:rsidR="009F36FA" w:rsidRPr="002113C9">
        <w:rPr>
          <w:rFonts w:ascii="Garamond" w:hAnsi="Garamond"/>
        </w:rPr>
        <w:t>y</w:t>
      </w:r>
      <w:r w:rsidR="000D108B" w:rsidRPr="002113C9">
        <w:rPr>
          <w:rFonts w:ascii="Garamond" w:hAnsi="Garamond"/>
        </w:rPr>
        <w:t xml:space="preserve"> and</w:t>
      </w:r>
      <w:r w:rsidR="009F36FA" w:rsidRPr="002113C9">
        <w:rPr>
          <w:rFonts w:ascii="Garamond" w:hAnsi="Garamond"/>
        </w:rPr>
        <w:t xml:space="preserve"> history</w:t>
      </w:r>
      <w:r w:rsidR="000D108B" w:rsidRPr="002113C9">
        <w:rPr>
          <w:rFonts w:ascii="Garamond" w:hAnsi="Garamond"/>
        </w:rPr>
        <w:t>,</w:t>
      </w:r>
      <w:r w:rsidR="009F36FA" w:rsidRPr="002113C9">
        <w:rPr>
          <w:rFonts w:ascii="Garamond" w:hAnsi="Garamond"/>
        </w:rPr>
        <w:t xml:space="preserve"> but also devising </w:t>
      </w:r>
      <w:r w:rsidR="000D108B" w:rsidRPr="002113C9">
        <w:rPr>
          <w:rFonts w:ascii="Garamond" w:hAnsi="Garamond"/>
        </w:rPr>
        <w:t xml:space="preserve">‘appropriate’ </w:t>
      </w:r>
      <w:r w:rsidR="009F36FA" w:rsidRPr="002113C9">
        <w:rPr>
          <w:rFonts w:ascii="Garamond" w:hAnsi="Garamond"/>
        </w:rPr>
        <w:t xml:space="preserve">forms of  </w:t>
      </w:r>
      <w:r w:rsidR="00FC567B" w:rsidRPr="002113C9">
        <w:rPr>
          <w:rFonts w:ascii="Garamond" w:hAnsi="Garamond"/>
        </w:rPr>
        <w:t>politic</w:t>
      </w:r>
      <w:r w:rsidR="000D108B" w:rsidRPr="002113C9">
        <w:rPr>
          <w:rFonts w:ascii="Garamond" w:hAnsi="Garamond"/>
        </w:rPr>
        <w:t xml:space="preserve">s and political institutions </w:t>
      </w:r>
      <w:r w:rsidR="00FC567B" w:rsidRPr="002113C9">
        <w:rPr>
          <w:rFonts w:ascii="Garamond" w:hAnsi="Garamond"/>
        </w:rPr>
        <w:t xml:space="preserve">for </w:t>
      </w:r>
      <w:r w:rsidR="00156339" w:rsidRPr="002113C9">
        <w:rPr>
          <w:rFonts w:ascii="Garamond" w:hAnsi="Garamond"/>
        </w:rPr>
        <w:t>‘</w:t>
      </w:r>
      <w:r w:rsidR="00FC567B" w:rsidRPr="002113C9">
        <w:rPr>
          <w:rFonts w:ascii="Garamond" w:hAnsi="Garamond"/>
        </w:rPr>
        <w:t>the</w:t>
      </w:r>
      <w:r w:rsidR="000D108B" w:rsidRPr="002113C9">
        <w:rPr>
          <w:rFonts w:ascii="Garamond" w:hAnsi="Garamond"/>
        </w:rPr>
        <w:t>m</w:t>
      </w:r>
      <w:r w:rsidR="00156339" w:rsidRPr="002113C9">
        <w:rPr>
          <w:rFonts w:ascii="Garamond" w:hAnsi="Garamond"/>
        </w:rPr>
        <w:t>’</w:t>
      </w:r>
      <w:r w:rsidR="009F36FA" w:rsidRPr="002113C9">
        <w:rPr>
          <w:rFonts w:ascii="Garamond" w:hAnsi="Garamond"/>
        </w:rPr>
        <w:t xml:space="preserve">. </w:t>
      </w:r>
      <w:r w:rsidR="00FC567B" w:rsidRPr="002113C9">
        <w:rPr>
          <w:rFonts w:ascii="Garamond" w:hAnsi="Garamond"/>
        </w:rPr>
        <w:t xml:space="preserve">As opposed to this </w:t>
      </w:r>
      <w:r w:rsidR="00D464C1" w:rsidRPr="002113C9">
        <w:rPr>
          <w:rFonts w:ascii="Garamond" w:hAnsi="Garamond"/>
        </w:rPr>
        <w:t>taking up</w:t>
      </w:r>
      <w:r w:rsidR="00585EA1" w:rsidRPr="002113C9">
        <w:rPr>
          <w:rFonts w:ascii="Garamond" w:hAnsi="Garamond"/>
        </w:rPr>
        <w:t xml:space="preserve"> </w:t>
      </w:r>
      <w:r w:rsidR="00A5245B" w:rsidRPr="002113C9">
        <w:rPr>
          <w:rFonts w:ascii="Garamond" w:hAnsi="Garamond"/>
        </w:rPr>
        <w:t xml:space="preserve">of </w:t>
      </w:r>
      <w:r w:rsidR="00585EA1" w:rsidRPr="002113C9">
        <w:rPr>
          <w:rFonts w:ascii="Garamond" w:hAnsi="Garamond"/>
        </w:rPr>
        <w:t>responsibility</w:t>
      </w:r>
      <w:r w:rsidR="00D3045D" w:rsidRPr="002113C9">
        <w:rPr>
          <w:rFonts w:ascii="Garamond" w:hAnsi="Garamond"/>
        </w:rPr>
        <w:t xml:space="preserve"> </w:t>
      </w:r>
      <w:r w:rsidR="00D464C1" w:rsidRPr="002113C9">
        <w:rPr>
          <w:rFonts w:ascii="Garamond" w:hAnsi="Garamond"/>
        </w:rPr>
        <w:t>as entitled ‘benevolence’ (</w:t>
      </w:r>
      <w:r w:rsidR="00A160D4">
        <w:rPr>
          <w:rFonts w:ascii="Garamond" w:hAnsi="Garamond"/>
        </w:rPr>
        <w:t>Landry and MacLean</w:t>
      </w:r>
      <w:r w:rsidR="002113C9">
        <w:rPr>
          <w:rFonts w:ascii="Garamond" w:hAnsi="Garamond"/>
        </w:rPr>
        <w:t>,</w:t>
      </w:r>
      <w:r w:rsidR="00D464C1" w:rsidRPr="002113C9">
        <w:rPr>
          <w:rFonts w:ascii="Garamond" w:hAnsi="Garamond"/>
        </w:rPr>
        <w:t xml:space="preserve"> 199</w:t>
      </w:r>
      <w:r w:rsidR="003B202A" w:rsidRPr="002113C9">
        <w:rPr>
          <w:rFonts w:ascii="Garamond" w:hAnsi="Garamond"/>
        </w:rPr>
        <w:t>6:</w:t>
      </w:r>
      <w:r w:rsidR="004B12B2">
        <w:rPr>
          <w:rFonts w:ascii="Garamond" w:hAnsi="Garamond"/>
        </w:rPr>
        <w:t xml:space="preserve"> </w:t>
      </w:r>
      <w:r w:rsidR="003B202A" w:rsidRPr="002113C9">
        <w:rPr>
          <w:rFonts w:ascii="Garamond" w:hAnsi="Garamond"/>
        </w:rPr>
        <w:t>269-270</w:t>
      </w:r>
      <w:r w:rsidR="00D464C1" w:rsidRPr="002113C9">
        <w:rPr>
          <w:rFonts w:ascii="Garamond" w:hAnsi="Garamond"/>
        </w:rPr>
        <w:t xml:space="preserve">) </w:t>
      </w:r>
      <w:r w:rsidR="00D3045D" w:rsidRPr="002113C9">
        <w:rPr>
          <w:rFonts w:ascii="Garamond" w:hAnsi="Garamond"/>
          <w:i/>
          <w:iCs/>
        </w:rPr>
        <w:t>for</w:t>
      </w:r>
      <w:r w:rsidR="00D3045D" w:rsidRPr="002113C9">
        <w:rPr>
          <w:rFonts w:ascii="Garamond" w:hAnsi="Garamond"/>
        </w:rPr>
        <w:t xml:space="preserve"> the </w:t>
      </w:r>
      <w:r w:rsidR="00156339" w:rsidRPr="002113C9">
        <w:rPr>
          <w:rFonts w:ascii="Garamond" w:hAnsi="Garamond"/>
        </w:rPr>
        <w:t>‘</w:t>
      </w:r>
      <w:r w:rsidR="00D3045D" w:rsidRPr="002113C9">
        <w:rPr>
          <w:rFonts w:ascii="Garamond" w:hAnsi="Garamond"/>
        </w:rPr>
        <w:t>other</w:t>
      </w:r>
      <w:r w:rsidR="00156339" w:rsidRPr="002113C9">
        <w:rPr>
          <w:rFonts w:ascii="Garamond" w:hAnsi="Garamond"/>
        </w:rPr>
        <w:t>’</w:t>
      </w:r>
      <w:r w:rsidR="00585EA1" w:rsidRPr="002113C9">
        <w:rPr>
          <w:rFonts w:ascii="Garamond" w:hAnsi="Garamond"/>
        </w:rPr>
        <w:t>, the</w:t>
      </w:r>
      <w:r w:rsidR="00F76E93" w:rsidRPr="002113C9">
        <w:rPr>
          <w:rFonts w:ascii="Garamond" w:hAnsi="Garamond"/>
        </w:rPr>
        <w:t>se scholars</w:t>
      </w:r>
      <w:r w:rsidR="00585EA1" w:rsidRPr="002113C9">
        <w:rPr>
          <w:rFonts w:ascii="Garamond" w:hAnsi="Garamond"/>
        </w:rPr>
        <w:t xml:space="preserve"> have argue</w:t>
      </w:r>
      <w:r w:rsidR="00D3045D" w:rsidRPr="002113C9">
        <w:rPr>
          <w:rFonts w:ascii="Garamond" w:hAnsi="Garamond"/>
        </w:rPr>
        <w:t>d</w:t>
      </w:r>
      <w:r w:rsidR="00585EA1" w:rsidRPr="002113C9">
        <w:rPr>
          <w:rFonts w:ascii="Garamond" w:hAnsi="Garamond"/>
        </w:rPr>
        <w:t xml:space="preserve"> for </w:t>
      </w:r>
      <w:r w:rsidR="009F36FA" w:rsidRPr="002113C9">
        <w:rPr>
          <w:rFonts w:ascii="Garamond" w:hAnsi="Garamond"/>
        </w:rPr>
        <w:t xml:space="preserve">an epistemic and political </w:t>
      </w:r>
      <w:r w:rsidR="00585EA1" w:rsidRPr="002113C9">
        <w:rPr>
          <w:rFonts w:ascii="Garamond" w:hAnsi="Garamond"/>
        </w:rPr>
        <w:t>a</w:t>
      </w:r>
      <w:r w:rsidR="0006501D" w:rsidRPr="002113C9">
        <w:rPr>
          <w:rFonts w:ascii="Garamond" w:hAnsi="Garamond"/>
        </w:rPr>
        <w:t xml:space="preserve">ccountability </w:t>
      </w:r>
      <w:r w:rsidR="0006501D" w:rsidRPr="002113C9">
        <w:rPr>
          <w:rFonts w:ascii="Garamond" w:hAnsi="Garamond"/>
          <w:i/>
          <w:iCs/>
        </w:rPr>
        <w:t>to</w:t>
      </w:r>
      <w:r w:rsidR="00585EA1" w:rsidRPr="002113C9">
        <w:rPr>
          <w:rFonts w:ascii="Garamond" w:hAnsi="Garamond"/>
        </w:rPr>
        <w:t xml:space="preserve"> </w:t>
      </w:r>
      <w:r w:rsidR="00D3045D" w:rsidRPr="002113C9">
        <w:rPr>
          <w:rFonts w:ascii="Garamond" w:hAnsi="Garamond"/>
        </w:rPr>
        <w:t>the other</w:t>
      </w:r>
      <w:r w:rsidR="00585EA1" w:rsidRPr="002113C9">
        <w:rPr>
          <w:rFonts w:ascii="Garamond" w:hAnsi="Garamond"/>
        </w:rPr>
        <w:t xml:space="preserve">, </w:t>
      </w:r>
      <w:r w:rsidR="0006501D" w:rsidRPr="002113C9">
        <w:rPr>
          <w:rFonts w:ascii="Garamond" w:hAnsi="Garamond"/>
        </w:rPr>
        <w:t xml:space="preserve">and </w:t>
      </w:r>
      <w:r w:rsidR="00D3045D" w:rsidRPr="002113C9">
        <w:rPr>
          <w:rFonts w:ascii="Garamond" w:hAnsi="Garamond"/>
        </w:rPr>
        <w:t>for a</w:t>
      </w:r>
      <w:r w:rsidR="00585EA1" w:rsidRPr="002113C9">
        <w:rPr>
          <w:rFonts w:ascii="Garamond" w:hAnsi="Garamond"/>
        </w:rPr>
        <w:t xml:space="preserve"> responsibility that </w:t>
      </w:r>
      <w:r w:rsidR="00417B7A" w:rsidRPr="002113C9">
        <w:rPr>
          <w:rFonts w:ascii="Garamond" w:hAnsi="Garamond"/>
        </w:rPr>
        <w:t>centres</w:t>
      </w:r>
      <w:r w:rsidR="0006501D" w:rsidRPr="002113C9">
        <w:rPr>
          <w:rFonts w:ascii="Garamond" w:hAnsi="Garamond"/>
        </w:rPr>
        <w:t xml:space="preserve"> ‘ethical actions’ and</w:t>
      </w:r>
      <w:r w:rsidR="00417B7A" w:rsidRPr="002113C9">
        <w:rPr>
          <w:rFonts w:ascii="Garamond" w:hAnsi="Garamond"/>
        </w:rPr>
        <w:t xml:space="preserve"> </w:t>
      </w:r>
      <w:r w:rsidR="0006501D" w:rsidRPr="002113C9">
        <w:rPr>
          <w:rFonts w:ascii="Garamond" w:hAnsi="Garamond"/>
        </w:rPr>
        <w:t xml:space="preserve">acknowledges </w:t>
      </w:r>
      <w:r w:rsidR="00585EA1" w:rsidRPr="002113C9">
        <w:rPr>
          <w:rFonts w:ascii="Garamond" w:hAnsi="Garamond"/>
        </w:rPr>
        <w:t xml:space="preserve">complicity and implication in </w:t>
      </w:r>
      <w:r w:rsidR="00417B7A" w:rsidRPr="002113C9">
        <w:rPr>
          <w:rFonts w:ascii="Garamond" w:hAnsi="Garamond"/>
        </w:rPr>
        <w:t xml:space="preserve">the </w:t>
      </w:r>
      <w:r w:rsidR="009F36FA" w:rsidRPr="002113C9">
        <w:rPr>
          <w:rFonts w:ascii="Garamond" w:hAnsi="Garamond"/>
        </w:rPr>
        <w:t xml:space="preserve">institutional </w:t>
      </w:r>
      <w:r w:rsidR="00585EA1" w:rsidRPr="002113C9">
        <w:rPr>
          <w:rFonts w:ascii="Garamond" w:hAnsi="Garamond"/>
        </w:rPr>
        <w:t>structures of intersectional</w:t>
      </w:r>
      <w:r w:rsidR="000A077B" w:rsidRPr="002113C9">
        <w:rPr>
          <w:rFonts w:ascii="Garamond" w:hAnsi="Garamond"/>
        </w:rPr>
        <w:t xml:space="preserve"> </w:t>
      </w:r>
      <w:r w:rsidR="00585EA1" w:rsidRPr="002113C9">
        <w:rPr>
          <w:rFonts w:ascii="Garamond" w:hAnsi="Garamond"/>
        </w:rPr>
        <w:t xml:space="preserve">gender violence. </w:t>
      </w:r>
    </w:p>
    <w:p w:rsidR="008F0E6B" w:rsidRPr="002113C9" w:rsidRDefault="00BE47C7" w:rsidP="00565AAF">
      <w:pPr>
        <w:spacing w:line="480" w:lineRule="auto"/>
        <w:ind w:firstLine="720"/>
        <w:rPr>
          <w:rFonts w:ascii="Garamond" w:hAnsi="Garamond"/>
        </w:rPr>
      </w:pPr>
      <w:r w:rsidRPr="002113C9">
        <w:rPr>
          <w:rFonts w:ascii="Garamond" w:hAnsi="Garamond"/>
        </w:rPr>
        <w:t xml:space="preserve">An </w:t>
      </w:r>
      <w:r w:rsidR="00D3045D" w:rsidRPr="002113C9">
        <w:rPr>
          <w:rFonts w:ascii="Garamond" w:hAnsi="Garamond"/>
        </w:rPr>
        <w:t xml:space="preserve">intersectional </w:t>
      </w:r>
      <w:r w:rsidR="001D57DE" w:rsidRPr="002113C9">
        <w:rPr>
          <w:rFonts w:ascii="Garamond" w:hAnsi="Garamond"/>
        </w:rPr>
        <w:t xml:space="preserve">lens </w:t>
      </w:r>
      <w:r w:rsidR="003D63F5" w:rsidRPr="002113C9">
        <w:rPr>
          <w:rFonts w:ascii="Garamond" w:hAnsi="Garamond"/>
        </w:rPr>
        <w:t>brings into vie</w:t>
      </w:r>
      <w:r w:rsidR="00C1393A" w:rsidRPr="002113C9">
        <w:rPr>
          <w:rFonts w:ascii="Garamond" w:hAnsi="Garamond"/>
        </w:rPr>
        <w:t>w i</w:t>
      </w:r>
      <w:r w:rsidR="00741CBE" w:rsidRPr="002113C9">
        <w:rPr>
          <w:rFonts w:ascii="Garamond" w:hAnsi="Garamond"/>
        </w:rPr>
        <w:t xml:space="preserve">nstitutional structures and </w:t>
      </w:r>
      <w:r w:rsidR="00C1393A" w:rsidRPr="002113C9">
        <w:rPr>
          <w:rFonts w:ascii="Garamond" w:hAnsi="Garamond"/>
        </w:rPr>
        <w:t xml:space="preserve">social </w:t>
      </w:r>
      <w:r w:rsidR="003D63F5" w:rsidRPr="002113C9">
        <w:rPr>
          <w:rFonts w:ascii="Garamond" w:hAnsi="Garamond"/>
        </w:rPr>
        <w:t xml:space="preserve">relations forged within </w:t>
      </w:r>
      <w:r w:rsidR="00031B19" w:rsidRPr="002113C9">
        <w:rPr>
          <w:rFonts w:ascii="Garamond" w:hAnsi="Garamond"/>
        </w:rPr>
        <w:t xml:space="preserve">complex </w:t>
      </w:r>
      <w:r w:rsidR="00D339D7" w:rsidRPr="002113C9">
        <w:rPr>
          <w:rFonts w:ascii="Garamond" w:hAnsi="Garamond"/>
        </w:rPr>
        <w:t xml:space="preserve">and </w:t>
      </w:r>
      <w:r w:rsidR="00031B19" w:rsidRPr="002113C9">
        <w:rPr>
          <w:rFonts w:ascii="Garamond" w:hAnsi="Garamond"/>
        </w:rPr>
        <w:t>intersecting</w:t>
      </w:r>
      <w:r w:rsidR="003D63F5" w:rsidRPr="002113C9">
        <w:rPr>
          <w:rFonts w:ascii="Garamond" w:hAnsi="Garamond"/>
        </w:rPr>
        <w:t xml:space="preserve"> </w:t>
      </w:r>
      <w:r w:rsidR="00031B19" w:rsidRPr="002113C9">
        <w:rPr>
          <w:rFonts w:ascii="Garamond" w:hAnsi="Garamond"/>
        </w:rPr>
        <w:t xml:space="preserve">fields of </w:t>
      </w:r>
      <w:r w:rsidR="003D63F5" w:rsidRPr="002113C9">
        <w:rPr>
          <w:rFonts w:ascii="Garamond" w:hAnsi="Garamond"/>
        </w:rPr>
        <w:t>power</w:t>
      </w:r>
      <w:r w:rsidR="009F36FA" w:rsidRPr="002113C9">
        <w:rPr>
          <w:rFonts w:ascii="Garamond" w:hAnsi="Garamond"/>
        </w:rPr>
        <w:t xml:space="preserve">. </w:t>
      </w:r>
      <w:r w:rsidR="00160A66" w:rsidRPr="002113C9">
        <w:rPr>
          <w:rFonts w:ascii="Garamond" w:hAnsi="Garamond"/>
        </w:rPr>
        <w:t xml:space="preserve"> As is well established, it </w:t>
      </w:r>
      <w:r w:rsidR="00D3045D" w:rsidRPr="002113C9">
        <w:rPr>
          <w:rFonts w:ascii="Garamond" w:hAnsi="Garamond"/>
        </w:rPr>
        <w:t xml:space="preserve">is only when </w:t>
      </w:r>
      <w:r w:rsidR="009F36FA" w:rsidRPr="002113C9">
        <w:rPr>
          <w:rFonts w:ascii="Garamond" w:hAnsi="Garamond"/>
        </w:rPr>
        <w:t xml:space="preserve">there is an accounting </w:t>
      </w:r>
      <w:r w:rsidR="00031B19" w:rsidRPr="002113C9">
        <w:rPr>
          <w:rFonts w:ascii="Garamond" w:hAnsi="Garamond"/>
        </w:rPr>
        <w:t xml:space="preserve">of the </w:t>
      </w:r>
      <w:r w:rsidRPr="002113C9">
        <w:rPr>
          <w:rFonts w:ascii="Garamond" w:hAnsi="Garamond"/>
        </w:rPr>
        <w:t xml:space="preserve">intersections </w:t>
      </w:r>
      <w:r w:rsidR="00C1393A" w:rsidRPr="002113C9">
        <w:rPr>
          <w:rFonts w:ascii="Garamond" w:hAnsi="Garamond"/>
        </w:rPr>
        <w:t xml:space="preserve">of </w:t>
      </w:r>
      <w:r w:rsidR="0018216F" w:rsidRPr="002113C9">
        <w:rPr>
          <w:rFonts w:ascii="Garamond" w:hAnsi="Garamond"/>
        </w:rPr>
        <w:t xml:space="preserve">racial </w:t>
      </w:r>
      <w:r w:rsidR="00031B19" w:rsidRPr="002113C9">
        <w:rPr>
          <w:rFonts w:ascii="Garamond" w:hAnsi="Garamond"/>
        </w:rPr>
        <w:t xml:space="preserve">power, </w:t>
      </w:r>
      <w:r w:rsidRPr="002113C9">
        <w:rPr>
          <w:rFonts w:ascii="Garamond" w:hAnsi="Garamond"/>
        </w:rPr>
        <w:t>hierarchy, oppression,</w:t>
      </w:r>
      <w:r w:rsidR="00C1393A" w:rsidRPr="002113C9">
        <w:rPr>
          <w:rFonts w:ascii="Garamond" w:hAnsi="Garamond"/>
        </w:rPr>
        <w:t xml:space="preserve"> </w:t>
      </w:r>
      <w:proofErr w:type="spellStart"/>
      <w:r w:rsidR="00C1393A" w:rsidRPr="002113C9">
        <w:rPr>
          <w:rFonts w:ascii="Garamond" w:hAnsi="Garamond"/>
        </w:rPr>
        <w:t>coloniality</w:t>
      </w:r>
      <w:proofErr w:type="spellEnd"/>
      <w:r w:rsidR="00C1393A" w:rsidRPr="002113C9">
        <w:rPr>
          <w:rFonts w:ascii="Garamond" w:hAnsi="Garamond"/>
        </w:rPr>
        <w:t xml:space="preserve">, </w:t>
      </w:r>
      <w:r w:rsidRPr="002113C9">
        <w:rPr>
          <w:rFonts w:ascii="Garamond" w:hAnsi="Garamond"/>
        </w:rPr>
        <w:t>differentiation</w:t>
      </w:r>
      <w:r w:rsidR="00C1393A" w:rsidRPr="002113C9">
        <w:rPr>
          <w:rFonts w:ascii="Garamond" w:hAnsi="Garamond"/>
        </w:rPr>
        <w:t xml:space="preserve"> and marginalisation that </w:t>
      </w:r>
      <w:proofErr w:type="spellStart"/>
      <w:r w:rsidR="00C1393A" w:rsidRPr="002113C9">
        <w:rPr>
          <w:rFonts w:ascii="Garamond" w:hAnsi="Garamond"/>
        </w:rPr>
        <w:t>racialised</w:t>
      </w:r>
      <w:proofErr w:type="spellEnd"/>
      <w:r w:rsidR="00C1393A" w:rsidRPr="002113C9">
        <w:rPr>
          <w:rFonts w:ascii="Garamond" w:hAnsi="Garamond"/>
        </w:rPr>
        <w:t xml:space="preserve"> gendered </w:t>
      </w:r>
      <w:r w:rsidR="00D3045D" w:rsidRPr="002113C9">
        <w:rPr>
          <w:rFonts w:ascii="Garamond" w:hAnsi="Garamond"/>
        </w:rPr>
        <w:t>subjects</w:t>
      </w:r>
      <w:r w:rsidR="00C1393A" w:rsidRPr="002113C9">
        <w:rPr>
          <w:rFonts w:ascii="Garamond" w:hAnsi="Garamond"/>
        </w:rPr>
        <w:t xml:space="preserve"> come into view. A</w:t>
      </w:r>
      <w:r w:rsidR="008F0E6B" w:rsidRPr="002113C9">
        <w:rPr>
          <w:rFonts w:ascii="Garamond" w:hAnsi="Garamond"/>
        </w:rPr>
        <w:t xml:space="preserve">cknowledging </w:t>
      </w:r>
      <w:proofErr w:type="spellStart"/>
      <w:r w:rsidR="00C22F9B" w:rsidRPr="002113C9">
        <w:rPr>
          <w:rFonts w:ascii="Garamond" w:hAnsi="Garamond"/>
        </w:rPr>
        <w:t>intersectionally</w:t>
      </w:r>
      <w:proofErr w:type="spellEnd"/>
      <w:r w:rsidR="00C22F9B" w:rsidRPr="002113C9">
        <w:rPr>
          <w:rFonts w:ascii="Garamond" w:hAnsi="Garamond"/>
        </w:rPr>
        <w:t xml:space="preserve"> positioned </w:t>
      </w:r>
      <w:r w:rsidR="008F0E6B" w:rsidRPr="002113C9">
        <w:rPr>
          <w:rFonts w:ascii="Garamond" w:hAnsi="Garamond"/>
        </w:rPr>
        <w:t>subjects</w:t>
      </w:r>
      <w:r w:rsidR="00C1393A" w:rsidRPr="002113C9">
        <w:rPr>
          <w:rFonts w:ascii="Garamond" w:hAnsi="Garamond"/>
        </w:rPr>
        <w:t xml:space="preserve"> </w:t>
      </w:r>
      <w:r w:rsidR="005C10A1" w:rsidRPr="002113C9">
        <w:rPr>
          <w:rFonts w:ascii="Garamond" w:hAnsi="Garamond"/>
        </w:rPr>
        <w:t>is</w:t>
      </w:r>
      <w:r w:rsidR="00156339" w:rsidRPr="002113C9">
        <w:rPr>
          <w:rFonts w:ascii="Garamond" w:hAnsi="Garamond"/>
        </w:rPr>
        <w:t>,</w:t>
      </w:r>
      <w:r w:rsidR="00FD1D1E" w:rsidRPr="002113C9">
        <w:rPr>
          <w:rFonts w:ascii="Garamond" w:hAnsi="Garamond"/>
        </w:rPr>
        <w:t xml:space="preserve"> of course,</w:t>
      </w:r>
      <w:r w:rsidR="005C10A1" w:rsidRPr="002113C9">
        <w:rPr>
          <w:rFonts w:ascii="Garamond" w:hAnsi="Garamond"/>
        </w:rPr>
        <w:t xml:space="preserve"> to </w:t>
      </w:r>
      <w:r w:rsidR="008F0E6B" w:rsidRPr="002113C9">
        <w:rPr>
          <w:rFonts w:ascii="Garamond" w:hAnsi="Garamond"/>
        </w:rPr>
        <w:t xml:space="preserve">acknowledge </w:t>
      </w:r>
      <w:r w:rsidR="00A230FC" w:rsidRPr="002113C9">
        <w:rPr>
          <w:rFonts w:ascii="Garamond" w:hAnsi="Garamond"/>
        </w:rPr>
        <w:t>the</w:t>
      </w:r>
      <w:r w:rsidR="005C10A1" w:rsidRPr="002113C9">
        <w:rPr>
          <w:rFonts w:ascii="Garamond" w:hAnsi="Garamond"/>
        </w:rPr>
        <w:t xml:space="preserve"> silenced and </w:t>
      </w:r>
      <w:proofErr w:type="spellStart"/>
      <w:r w:rsidR="005C10A1" w:rsidRPr="002113C9">
        <w:rPr>
          <w:rFonts w:ascii="Garamond" w:hAnsi="Garamond"/>
        </w:rPr>
        <w:t>invisibilised</w:t>
      </w:r>
      <w:proofErr w:type="spellEnd"/>
      <w:r w:rsidR="008D2D1F" w:rsidRPr="002113C9">
        <w:rPr>
          <w:rFonts w:ascii="Garamond" w:hAnsi="Garamond"/>
        </w:rPr>
        <w:t xml:space="preserve"> </w:t>
      </w:r>
      <w:r w:rsidR="00A230FC" w:rsidRPr="002113C9">
        <w:rPr>
          <w:rFonts w:ascii="Garamond" w:hAnsi="Garamond"/>
        </w:rPr>
        <w:t xml:space="preserve">material </w:t>
      </w:r>
      <w:r w:rsidR="008D2D1F" w:rsidRPr="002113C9">
        <w:rPr>
          <w:rFonts w:ascii="Garamond" w:hAnsi="Garamond"/>
        </w:rPr>
        <w:t>histories</w:t>
      </w:r>
      <w:r w:rsidR="00A230FC" w:rsidRPr="002113C9">
        <w:rPr>
          <w:rFonts w:ascii="Garamond" w:hAnsi="Garamond"/>
        </w:rPr>
        <w:t xml:space="preserve"> of</w:t>
      </w:r>
      <w:r w:rsidR="008D2D1F" w:rsidRPr="002113C9">
        <w:rPr>
          <w:rFonts w:ascii="Garamond" w:hAnsi="Garamond"/>
        </w:rPr>
        <w:t xml:space="preserve"> </w:t>
      </w:r>
      <w:r w:rsidR="005C10A1" w:rsidRPr="002113C9">
        <w:rPr>
          <w:rFonts w:ascii="Garamond" w:hAnsi="Garamond"/>
        </w:rPr>
        <w:t xml:space="preserve">violent </w:t>
      </w:r>
      <w:r w:rsidR="00A230FC" w:rsidRPr="002113C9">
        <w:rPr>
          <w:rFonts w:ascii="Garamond" w:hAnsi="Garamond"/>
        </w:rPr>
        <w:t xml:space="preserve">dispossession, </w:t>
      </w:r>
      <w:proofErr w:type="spellStart"/>
      <w:r w:rsidR="005C10A1" w:rsidRPr="002113C9">
        <w:rPr>
          <w:rFonts w:ascii="Garamond" w:hAnsi="Garamond"/>
        </w:rPr>
        <w:t>coloniality</w:t>
      </w:r>
      <w:proofErr w:type="spellEnd"/>
      <w:r w:rsidR="005C10A1" w:rsidRPr="002113C9">
        <w:rPr>
          <w:rFonts w:ascii="Garamond" w:hAnsi="Garamond"/>
        </w:rPr>
        <w:t xml:space="preserve"> </w:t>
      </w:r>
      <w:r w:rsidR="00A230FC" w:rsidRPr="002113C9">
        <w:rPr>
          <w:rFonts w:ascii="Garamond" w:hAnsi="Garamond"/>
        </w:rPr>
        <w:t xml:space="preserve">and </w:t>
      </w:r>
      <w:r w:rsidR="005C10A1" w:rsidRPr="002113C9">
        <w:rPr>
          <w:rFonts w:ascii="Garamond" w:hAnsi="Garamond"/>
        </w:rPr>
        <w:t xml:space="preserve">epistemic </w:t>
      </w:r>
      <w:r w:rsidR="00A230FC" w:rsidRPr="002113C9">
        <w:rPr>
          <w:rFonts w:ascii="Garamond" w:hAnsi="Garamond"/>
        </w:rPr>
        <w:t>erasure</w:t>
      </w:r>
      <w:r w:rsidR="005C10A1" w:rsidRPr="002113C9">
        <w:rPr>
          <w:rFonts w:ascii="Garamond" w:hAnsi="Garamond"/>
        </w:rPr>
        <w:t xml:space="preserve"> but it is also to register</w:t>
      </w:r>
      <w:r w:rsidR="007D71C9" w:rsidRPr="002113C9">
        <w:rPr>
          <w:rFonts w:ascii="Garamond" w:hAnsi="Garamond"/>
        </w:rPr>
        <w:t>, tell</w:t>
      </w:r>
      <w:r w:rsidR="005C10A1" w:rsidRPr="002113C9">
        <w:rPr>
          <w:rFonts w:ascii="Garamond" w:hAnsi="Garamond"/>
        </w:rPr>
        <w:t xml:space="preserve"> and</w:t>
      </w:r>
      <w:r w:rsidR="007D71C9" w:rsidRPr="002113C9">
        <w:rPr>
          <w:rFonts w:ascii="Garamond" w:hAnsi="Garamond"/>
        </w:rPr>
        <w:t xml:space="preserve"> </w:t>
      </w:r>
      <w:r w:rsidR="005C10A1" w:rsidRPr="002113C9">
        <w:rPr>
          <w:rFonts w:ascii="Garamond" w:hAnsi="Garamond"/>
        </w:rPr>
        <w:t>hear</w:t>
      </w:r>
      <w:r w:rsidR="00DF66B0" w:rsidRPr="002113C9">
        <w:rPr>
          <w:rFonts w:ascii="Garamond" w:hAnsi="Garamond"/>
        </w:rPr>
        <w:t xml:space="preserve"> different stories of </w:t>
      </w:r>
      <w:r w:rsidR="00A230FC" w:rsidRPr="002113C9">
        <w:rPr>
          <w:rFonts w:ascii="Garamond" w:hAnsi="Garamond"/>
        </w:rPr>
        <w:t xml:space="preserve">political </w:t>
      </w:r>
      <w:r w:rsidR="008D2D1F" w:rsidRPr="002113C9">
        <w:rPr>
          <w:rFonts w:ascii="Garamond" w:hAnsi="Garamond"/>
        </w:rPr>
        <w:t xml:space="preserve">struggles </w:t>
      </w:r>
      <w:r w:rsidR="00A230FC" w:rsidRPr="002113C9">
        <w:rPr>
          <w:rFonts w:ascii="Garamond" w:hAnsi="Garamond"/>
        </w:rPr>
        <w:t>for justice</w:t>
      </w:r>
      <w:r w:rsidR="00C451B4" w:rsidRPr="002113C9">
        <w:rPr>
          <w:rFonts w:ascii="Garamond" w:hAnsi="Garamond"/>
        </w:rPr>
        <w:t xml:space="preserve"> and freedom</w:t>
      </w:r>
      <w:r w:rsidR="00D3045D" w:rsidRPr="002113C9">
        <w:rPr>
          <w:rFonts w:ascii="Garamond" w:hAnsi="Garamond"/>
        </w:rPr>
        <w:t xml:space="preserve">. </w:t>
      </w:r>
      <w:r w:rsidR="00C53852" w:rsidRPr="002113C9">
        <w:rPr>
          <w:rFonts w:ascii="Garamond" w:hAnsi="Garamond"/>
        </w:rPr>
        <w:t>T</w:t>
      </w:r>
      <w:r w:rsidR="00160A66" w:rsidRPr="002113C9">
        <w:rPr>
          <w:rFonts w:ascii="Garamond" w:hAnsi="Garamond"/>
        </w:rPr>
        <w:t>hese</w:t>
      </w:r>
      <w:r w:rsidR="00DF66B0" w:rsidRPr="002113C9">
        <w:rPr>
          <w:rFonts w:ascii="Garamond" w:hAnsi="Garamond"/>
        </w:rPr>
        <w:t xml:space="preserve"> different stories of </w:t>
      </w:r>
      <w:r w:rsidR="00160A66" w:rsidRPr="002113C9">
        <w:rPr>
          <w:rFonts w:ascii="Garamond" w:hAnsi="Garamond"/>
        </w:rPr>
        <w:t>struggles for justice</w:t>
      </w:r>
      <w:r w:rsidR="006F6ADA" w:rsidRPr="002113C9">
        <w:rPr>
          <w:rFonts w:ascii="Garamond" w:hAnsi="Garamond"/>
        </w:rPr>
        <w:t xml:space="preserve"> are </w:t>
      </w:r>
      <w:r w:rsidR="006016D9" w:rsidRPr="002113C9">
        <w:rPr>
          <w:rFonts w:ascii="Garamond" w:hAnsi="Garamond"/>
        </w:rPr>
        <w:t xml:space="preserve">not only </w:t>
      </w:r>
      <w:r w:rsidR="006F6ADA" w:rsidRPr="002113C9">
        <w:rPr>
          <w:rFonts w:ascii="Garamond" w:hAnsi="Garamond"/>
        </w:rPr>
        <w:t>over the collective right to define oneself as a collective people but also</w:t>
      </w:r>
      <w:r w:rsidR="0083647B" w:rsidRPr="002113C9">
        <w:rPr>
          <w:rFonts w:ascii="Garamond" w:hAnsi="Garamond"/>
        </w:rPr>
        <w:t xml:space="preserve"> over </w:t>
      </w:r>
      <w:r w:rsidR="00C53DDA" w:rsidRPr="002113C9">
        <w:rPr>
          <w:rFonts w:ascii="Garamond" w:hAnsi="Garamond"/>
        </w:rPr>
        <w:t xml:space="preserve">dominant </w:t>
      </w:r>
      <w:r w:rsidR="0083647B" w:rsidRPr="002113C9">
        <w:rPr>
          <w:rFonts w:ascii="Garamond" w:hAnsi="Garamond"/>
        </w:rPr>
        <w:t>norms and embodied practices of gender and sexuality</w:t>
      </w:r>
      <w:r w:rsidR="00C53DDA" w:rsidRPr="002113C9">
        <w:rPr>
          <w:rFonts w:ascii="Garamond" w:hAnsi="Garamond"/>
        </w:rPr>
        <w:t xml:space="preserve"> that </w:t>
      </w:r>
      <w:r w:rsidR="00031B19" w:rsidRPr="002113C9">
        <w:rPr>
          <w:rFonts w:ascii="Garamond" w:hAnsi="Garamond"/>
        </w:rPr>
        <w:t xml:space="preserve">violently exclude but also </w:t>
      </w:r>
      <w:r w:rsidR="00C53DDA" w:rsidRPr="002113C9">
        <w:rPr>
          <w:rFonts w:ascii="Garamond" w:hAnsi="Garamond"/>
        </w:rPr>
        <w:t xml:space="preserve">inform </w:t>
      </w:r>
      <w:proofErr w:type="spellStart"/>
      <w:r w:rsidR="00031B19" w:rsidRPr="002113C9">
        <w:rPr>
          <w:rFonts w:ascii="Garamond" w:hAnsi="Garamond"/>
        </w:rPr>
        <w:t>majoritaritarian</w:t>
      </w:r>
      <w:proofErr w:type="spellEnd"/>
      <w:r w:rsidR="00031B19" w:rsidRPr="002113C9">
        <w:rPr>
          <w:rFonts w:ascii="Garamond" w:hAnsi="Garamond"/>
        </w:rPr>
        <w:t xml:space="preserve"> </w:t>
      </w:r>
      <w:r w:rsidR="00D421B4" w:rsidRPr="002113C9">
        <w:rPr>
          <w:rFonts w:ascii="Garamond" w:hAnsi="Garamond"/>
        </w:rPr>
        <w:t>representation</w:t>
      </w:r>
      <w:r w:rsidR="00F76E93" w:rsidRPr="002113C9">
        <w:rPr>
          <w:rFonts w:ascii="Garamond" w:hAnsi="Garamond"/>
        </w:rPr>
        <w:t>s</w:t>
      </w:r>
      <w:r w:rsidR="00031B19" w:rsidRPr="002113C9">
        <w:rPr>
          <w:rFonts w:ascii="Garamond" w:hAnsi="Garamond"/>
        </w:rPr>
        <w:t xml:space="preserve"> of </w:t>
      </w:r>
      <w:r w:rsidR="00F76E93" w:rsidRPr="002113C9">
        <w:rPr>
          <w:rFonts w:ascii="Garamond" w:hAnsi="Garamond"/>
        </w:rPr>
        <w:t>who the collective is.</w:t>
      </w:r>
      <w:r w:rsidR="00031B19" w:rsidRPr="002113C9">
        <w:rPr>
          <w:rFonts w:ascii="Garamond" w:hAnsi="Garamond"/>
        </w:rPr>
        <w:t xml:space="preserve"> </w:t>
      </w:r>
      <w:r w:rsidR="00DA6DE9" w:rsidRPr="002113C9">
        <w:rPr>
          <w:rFonts w:ascii="Garamond" w:hAnsi="Garamond"/>
        </w:rPr>
        <w:t>At stake</w:t>
      </w:r>
      <w:r w:rsidR="00D421B4" w:rsidRPr="002113C9">
        <w:rPr>
          <w:rFonts w:ascii="Garamond" w:hAnsi="Garamond"/>
        </w:rPr>
        <w:t xml:space="preserve"> in these </w:t>
      </w:r>
      <w:r w:rsidR="00DF66B0" w:rsidRPr="002113C9">
        <w:rPr>
          <w:rFonts w:ascii="Garamond" w:hAnsi="Garamond"/>
        </w:rPr>
        <w:t xml:space="preserve">different stories of </w:t>
      </w:r>
      <w:r w:rsidR="00D421B4" w:rsidRPr="002113C9">
        <w:rPr>
          <w:rFonts w:ascii="Garamond" w:hAnsi="Garamond"/>
        </w:rPr>
        <w:t>struggles</w:t>
      </w:r>
      <w:r w:rsidR="00DA6DE9" w:rsidRPr="002113C9">
        <w:rPr>
          <w:rFonts w:ascii="Garamond" w:hAnsi="Garamond"/>
        </w:rPr>
        <w:t xml:space="preserve"> is the question of representational justice</w:t>
      </w:r>
      <w:r w:rsidR="00C53852" w:rsidRPr="002113C9">
        <w:rPr>
          <w:rFonts w:ascii="Garamond" w:hAnsi="Garamond"/>
        </w:rPr>
        <w:t>:</w:t>
      </w:r>
      <w:r w:rsidR="00DA6DE9" w:rsidRPr="002113C9">
        <w:rPr>
          <w:rFonts w:ascii="Garamond" w:hAnsi="Garamond"/>
        </w:rPr>
        <w:t xml:space="preserve"> </w:t>
      </w:r>
      <w:r w:rsidR="00C53852" w:rsidRPr="002113C9">
        <w:rPr>
          <w:rFonts w:ascii="Garamond" w:hAnsi="Garamond"/>
        </w:rPr>
        <w:t xml:space="preserve">of </w:t>
      </w:r>
      <w:r w:rsidR="00DA6DE9" w:rsidRPr="002113C9">
        <w:rPr>
          <w:rFonts w:ascii="Garamond" w:hAnsi="Garamond"/>
        </w:rPr>
        <w:t>asking</w:t>
      </w:r>
      <w:r w:rsidR="00F76E93" w:rsidRPr="002113C9">
        <w:rPr>
          <w:rFonts w:ascii="Garamond" w:hAnsi="Garamond"/>
        </w:rPr>
        <w:t xml:space="preserve"> not only</w:t>
      </w:r>
      <w:r w:rsidR="00DA6DE9" w:rsidRPr="002113C9">
        <w:rPr>
          <w:rFonts w:ascii="Garamond" w:hAnsi="Garamond"/>
        </w:rPr>
        <w:t xml:space="preserve"> who is </w:t>
      </w:r>
      <w:r w:rsidR="00D421B4" w:rsidRPr="002113C9">
        <w:rPr>
          <w:rFonts w:ascii="Garamond" w:hAnsi="Garamond"/>
        </w:rPr>
        <w:t xml:space="preserve">excluded but also </w:t>
      </w:r>
      <w:r w:rsidR="007D71C9" w:rsidRPr="002113C9">
        <w:rPr>
          <w:rFonts w:ascii="Garamond" w:hAnsi="Garamond"/>
        </w:rPr>
        <w:t xml:space="preserve">which </w:t>
      </w:r>
      <w:r w:rsidR="00D421B4" w:rsidRPr="002113C9">
        <w:rPr>
          <w:rFonts w:ascii="Garamond" w:hAnsi="Garamond"/>
        </w:rPr>
        <w:t>imaginaries of gender and sexuality</w:t>
      </w:r>
      <w:r w:rsidR="00C35C23" w:rsidRPr="002113C9">
        <w:rPr>
          <w:rFonts w:ascii="Garamond" w:hAnsi="Garamond"/>
        </w:rPr>
        <w:t xml:space="preserve"> become normative and</w:t>
      </w:r>
      <w:r w:rsidR="00D421B4" w:rsidRPr="002113C9">
        <w:rPr>
          <w:rFonts w:ascii="Garamond" w:hAnsi="Garamond"/>
        </w:rPr>
        <w:t xml:space="preserve"> </w:t>
      </w:r>
      <w:r w:rsidR="00C35C23" w:rsidRPr="002113C9">
        <w:rPr>
          <w:rFonts w:ascii="Garamond" w:hAnsi="Garamond"/>
        </w:rPr>
        <w:t>why</w:t>
      </w:r>
      <w:r w:rsidR="00820705" w:rsidRPr="002113C9">
        <w:rPr>
          <w:rFonts w:ascii="Garamond" w:hAnsi="Garamond"/>
        </w:rPr>
        <w:t>,</w:t>
      </w:r>
      <w:r w:rsidR="00C35C23" w:rsidRPr="002113C9">
        <w:rPr>
          <w:rFonts w:ascii="Garamond" w:hAnsi="Garamond"/>
        </w:rPr>
        <w:t xml:space="preserve"> </w:t>
      </w:r>
      <w:r w:rsidR="00820705" w:rsidRPr="002113C9">
        <w:rPr>
          <w:rFonts w:ascii="Garamond" w:hAnsi="Garamond"/>
        </w:rPr>
        <w:t xml:space="preserve">and </w:t>
      </w:r>
      <w:r w:rsidR="00C8017D" w:rsidRPr="002113C9">
        <w:rPr>
          <w:rFonts w:ascii="Garamond" w:hAnsi="Garamond"/>
        </w:rPr>
        <w:t>also</w:t>
      </w:r>
      <w:r w:rsidR="00820705" w:rsidRPr="002113C9">
        <w:rPr>
          <w:rFonts w:ascii="Garamond" w:hAnsi="Garamond"/>
        </w:rPr>
        <w:t xml:space="preserve"> </w:t>
      </w:r>
      <w:r w:rsidR="00D421B4" w:rsidRPr="002113C9">
        <w:rPr>
          <w:rFonts w:ascii="Garamond" w:hAnsi="Garamond"/>
        </w:rPr>
        <w:t>inform the collective struggles for freedom and liberation</w:t>
      </w:r>
      <w:r w:rsidR="00031B19" w:rsidRPr="002113C9">
        <w:rPr>
          <w:rFonts w:ascii="Garamond" w:hAnsi="Garamond"/>
        </w:rPr>
        <w:t>?</w:t>
      </w:r>
      <w:r w:rsidR="00DF66B0" w:rsidRPr="002113C9">
        <w:rPr>
          <w:rFonts w:ascii="Garamond" w:hAnsi="Garamond"/>
        </w:rPr>
        <w:t xml:space="preserve"> These different stories</w:t>
      </w:r>
      <w:r w:rsidR="007D71C9" w:rsidRPr="002113C9">
        <w:rPr>
          <w:rFonts w:ascii="Garamond" w:hAnsi="Garamond"/>
        </w:rPr>
        <w:t xml:space="preserve"> of struggles</w:t>
      </w:r>
      <w:r w:rsidR="00C35C23" w:rsidRPr="002113C9">
        <w:rPr>
          <w:rFonts w:ascii="Garamond" w:hAnsi="Garamond"/>
        </w:rPr>
        <w:t xml:space="preserve"> for representational justice</w:t>
      </w:r>
      <w:r w:rsidR="00DF66B0" w:rsidRPr="002113C9">
        <w:rPr>
          <w:rFonts w:ascii="Garamond" w:hAnsi="Garamond"/>
        </w:rPr>
        <w:t xml:space="preserve"> prise apart formal models of equality and </w:t>
      </w:r>
      <w:r w:rsidR="007216A0" w:rsidRPr="002113C9">
        <w:rPr>
          <w:rFonts w:ascii="Garamond" w:hAnsi="Garamond"/>
        </w:rPr>
        <w:t>citizenship</w:t>
      </w:r>
      <w:r w:rsidR="00DF66B0" w:rsidRPr="002113C9">
        <w:rPr>
          <w:rFonts w:ascii="Garamond" w:hAnsi="Garamond"/>
        </w:rPr>
        <w:t xml:space="preserve"> to show the </w:t>
      </w:r>
      <w:r w:rsidR="00EC021D" w:rsidRPr="002113C9">
        <w:rPr>
          <w:rFonts w:ascii="Garamond" w:hAnsi="Garamond"/>
        </w:rPr>
        <w:t xml:space="preserve">exclusionary </w:t>
      </w:r>
      <w:r w:rsidR="00F76E93" w:rsidRPr="002113C9">
        <w:rPr>
          <w:rFonts w:ascii="Garamond" w:hAnsi="Garamond"/>
        </w:rPr>
        <w:t>architecture</w:t>
      </w:r>
      <w:r w:rsidR="00DF66B0" w:rsidRPr="002113C9">
        <w:rPr>
          <w:rFonts w:ascii="Garamond" w:hAnsi="Garamond"/>
        </w:rPr>
        <w:t xml:space="preserve"> of </w:t>
      </w:r>
      <w:r w:rsidR="00EC021D" w:rsidRPr="002113C9">
        <w:rPr>
          <w:rFonts w:ascii="Garamond" w:hAnsi="Garamond"/>
        </w:rPr>
        <w:t xml:space="preserve">intersecting </w:t>
      </w:r>
      <w:r w:rsidR="00C35C23" w:rsidRPr="002113C9">
        <w:rPr>
          <w:rFonts w:ascii="Garamond" w:hAnsi="Garamond"/>
        </w:rPr>
        <w:t xml:space="preserve">axes of </w:t>
      </w:r>
      <w:r w:rsidR="00DF66B0" w:rsidRPr="002113C9">
        <w:rPr>
          <w:rFonts w:ascii="Garamond" w:hAnsi="Garamond"/>
        </w:rPr>
        <w:t>privilege</w:t>
      </w:r>
      <w:r w:rsidR="00F931CF" w:rsidRPr="002113C9">
        <w:rPr>
          <w:rFonts w:ascii="Garamond" w:hAnsi="Garamond"/>
        </w:rPr>
        <w:t>, dominance</w:t>
      </w:r>
      <w:r w:rsidR="00DF66B0" w:rsidRPr="002113C9">
        <w:rPr>
          <w:rFonts w:ascii="Garamond" w:hAnsi="Garamond"/>
        </w:rPr>
        <w:t xml:space="preserve"> and power that underwrite</w:t>
      </w:r>
      <w:r w:rsidR="00EE1635" w:rsidRPr="002113C9">
        <w:rPr>
          <w:rFonts w:ascii="Garamond" w:hAnsi="Garamond"/>
        </w:rPr>
        <w:t>s</w:t>
      </w:r>
      <w:r w:rsidR="00565AAF">
        <w:rPr>
          <w:rFonts w:ascii="Garamond" w:hAnsi="Garamond"/>
        </w:rPr>
        <w:t xml:space="preserve"> them</w:t>
      </w:r>
      <w:r w:rsidR="00DF66B0" w:rsidRPr="002113C9">
        <w:rPr>
          <w:rFonts w:ascii="Garamond" w:hAnsi="Garamond"/>
        </w:rPr>
        <w:t xml:space="preserve">. </w:t>
      </w:r>
    </w:p>
    <w:p w:rsidR="006854C7" w:rsidRPr="002113C9" w:rsidRDefault="006854C7" w:rsidP="002113C9">
      <w:pPr>
        <w:spacing w:line="480" w:lineRule="auto"/>
        <w:jc w:val="both"/>
        <w:rPr>
          <w:rFonts w:ascii="Garamond" w:hAnsi="Garamond"/>
        </w:rPr>
      </w:pPr>
    </w:p>
    <w:p w:rsidR="00C51106" w:rsidRPr="002113C9" w:rsidRDefault="006854C7" w:rsidP="00565AAF">
      <w:pPr>
        <w:spacing w:line="480" w:lineRule="auto"/>
        <w:ind w:firstLine="720"/>
        <w:rPr>
          <w:rFonts w:ascii="Garamond" w:hAnsi="Garamond"/>
        </w:rPr>
      </w:pPr>
      <w:r w:rsidRPr="002113C9">
        <w:rPr>
          <w:rFonts w:ascii="Garamond" w:hAnsi="Garamond"/>
        </w:rPr>
        <w:t>But what do</w:t>
      </w:r>
      <w:r w:rsidR="00D3045D" w:rsidRPr="002113C9">
        <w:rPr>
          <w:rFonts w:ascii="Garamond" w:hAnsi="Garamond"/>
        </w:rPr>
        <w:t xml:space="preserve">es acknowledging </w:t>
      </w:r>
      <w:r w:rsidR="0009687D" w:rsidRPr="002113C9">
        <w:rPr>
          <w:rFonts w:ascii="Garamond" w:hAnsi="Garamond"/>
        </w:rPr>
        <w:t xml:space="preserve">the </w:t>
      </w:r>
      <w:r w:rsidR="00B714E1" w:rsidRPr="002113C9">
        <w:rPr>
          <w:rFonts w:ascii="Garamond" w:hAnsi="Garamond"/>
        </w:rPr>
        <w:t xml:space="preserve">intersectional and gendered </w:t>
      </w:r>
      <w:r w:rsidR="005458AA" w:rsidRPr="002113C9">
        <w:rPr>
          <w:rFonts w:ascii="Garamond" w:hAnsi="Garamond"/>
        </w:rPr>
        <w:t xml:space="preserve">histories of </w:t>
      </w:r>
      <w:r w:rsidR="00B714E1" w:rsidRPr="002113C9">
        <w:rPr>
          <w:rFonts w:ascii="Garamond" w:hAnsi="Garamond"/>
        </w:rPr>
        <w:t xml:space="preserve">political </w:t>
      </w:r>
      <w:r w:rsidR="008B631C" w:rsidRPr="002113C9">
        <w:rPr>
          <w:rFonts w:ascii="Garamond" w:hAnsi="Garamond"/>
        </w:rPr>
        <w:t>struggle</w:t>
      </w:r>
      <w:r w:rsidR="009A3857" w:rsidRPr="002113C9">
        <w:rPr>
          <w:rFonts w:ascii="Garamond" w:hAnsi="Garamond"/>
        </w:rPr>
        <w:t>s</w:t>
      </w:r>
      <w:r w:rsidR="008B631C" w:rsidRPr="002113C9">
        <w:rPr>
          <w:rFonts w:ascii="Garamond" w:hAnsi="Garamond"/>
        </w:rPr>
        <w:t xml:space="preserve"> </w:t>
      </w:r>
      <w:r w:rsidR="00B714E1" w:rsidRPr="002113C9">
        <w:rPr>
          <w:rFonts w:ascii="Garamond" w:hAnsi="Garamond"/>
        </w:rPr>
        <w:t>over</w:t>
      </w:r>
      <w:r w:rsidR="009A3857" w:rsidRPr="002113C9">
        <w:rPr>
          <w:rFonts w:ascii="Garamond" w:hAnsi="Garamond"/>
        </w:rPr>
        <w:t xml:space="preserve"> </w:t>
      </w:r>
      <w:r w:rsidR="00DF66B0" w:rsidRPr="002113C9">
        <w:rPr>
          <w:rFonts w:ascii="Garamond" w:hAnsi="Garamond"/>
        </w:rPr>
        <w:t>representational justice</w:t>
      </w:r>
      <w:r w:rsidR="009A3857" w:rsidRPr="002113C9">
        <w:rPr>
          <w:rFonts w:ascii="Garamond" w:hAnsi="Garamond"/>
        </w:rPr>
        <w:t xml:space="preserve"> </w:t>
      </w:r>
      <w:r w:rsidRPr="002113C9">
        <w:rPr>
          <w:rFonts w:ascii="Garamond" w:hAnsi="Garamond"/>
        </w:rPr>
        <w:t xml:space="preserve">mean for taking up responsibility for </w:t>
      </w:r>
      <w:r w:rsidR="00C64AB6" w:rsidRPr="002113C9">
        <w:rPr>
          <w:rFonts w:ascii="Garamond" w:hAnsi="Garamond"/>
        </w:rPr>
        <w:t xml:space="preserve">institutional </w:t>
      </w:r>
      <w:r w:rsidRPr="002113C9">
        <w:rPr>
          <w:rFonts w:ascii="Garamond" w:hAnsi="Garamond"/>
        </w:rPr>
        <w:t xml:space="preserve">gender? </w:t>
      </w:r>
      <w:r w:rsidR="009A3857" w:rsidRPr="002113C9">
        <w:rPr>
          <w:rFonts w:ascii="Garamond" w:hAnsi="Garamond"/>
        </w:rPr>
        <w:t xml:space="preserve">Quite simply, </w:t>
      </w:r>
      <w:r w:rsidR="00E632FD" w:rsidRPr="002113C9">
        <w:rPr>
          <w:rFonts w:ascii="Garamond" w:hAnsi="Garamond"/>
        </w:rPr>
        <w:t>it</w:t>
      </w:r>
      <w:r w:rsidR="009A3857" w:rsidRPr="002113C9">
        <w:rPr>
          <w:rFonts w:ascii="Garamond" w:hAnsi="Garamond"/>
        </w:rPr>
        <w:t xml:space="preserve"> </w:t>
      </w:r>
      <w:r w:rsidR="00C64AB6" w:rsidRPr="002113C9">
        <w:rPr>
          <w:rFonts w:ascii="Garamond" w:hAnsi="Garamond"/>
        </w:rPr>
        <w:t>means</w:t>
      </w:r>
      <w:r w:rsidR="009A3857" w:rsidRPr="002113C9">
        <w:rPr>
          <w:rFonts w:ascii="Garamond" w:hAnsi="Garamond"/>
        </w:rPr>
        <w:t xml:space="preserve"> that people ought to have both the right and the liberty (freedom and autonomy) to decide on the gender they wish to inhabit and claim for themselves</w:t>
      </w:r>
      <w:r w:rsidR="00E632FD" w:rsidRPr="002113C9">
        <w:rPr>
          <w:rFonts w:ascii="Garamond" w:hAnsi="Garamond"/>
        </w:rPr>
        <w:t xml:space="preserve"> and</w:t>
      </w:r>
      <w:r w:rsidR="00565AAF">
        <w:rPr>
          <w:rFonts w:ascii="Garamond" w:hAnsi="Garamond"/>
        </w:rPr>
        <w:t>,</w:t>
      </w:r>
      <w:r w:rsidR="00E632FD" w:rsidRPr="002113C9">
        <w:rPr>
          <w:rFonts w:ascii="Garamond" w:hAnsi="Garamond"/>
        </w:rPr>
        <w:t xml:space="preserve"> therefore, taking up responsibility for institutional gender must not only uphold this freedom</w:t>
      </w:r>
      <w:r w:rsidR="00CD0101" w:rsidRPr="002113C9">
        <w:rPr>
          <w:rFonts w:ascii="Garamond" w:hAnsi="Garamond"/>
        </w:rPr>
        <w:t xml:space="preserve"> to define one’s</w:t>
      </w:r>
      <w:r w:rsidR="000D108B" w:rsidRPr="002113C9">
        <w:rPr>
          <w:rFonts w:ascii="Garamond" w:hAnsi="Garamond"/>
        </w:rPr>
        <w:t xml:space="preserve"> gender</w:t>
      </w:r>
      <w:r w:rsidR="00CD0101" w:rsidRPr="002113C9">
        <w:rPr>
          <w:rFonts w:ascii="Garamond" w:hAnsi="Garamond"/>
        </w:rPr>
        <w:t xml:space="preserve"> identity</w:t>
      </w:r>
      <w:r w:rsidR="00E632FD" w:rsidRPr="002113C9">
        <w:rPr>
          <w:rFonts w:ascii="Garamond" w:hAnsi="Garamond"/>
        </w:rPr>
        <w:t xml:space="preserve"> </w:t>
      </w:r>
      <w:r w:rsidR="00CF3BDC" w:rsidRPr="002113C9">
        <w:rPr>
          <w:rFonts w:ascii="Garamond" w:hAnsi="Garamond"/>
        </w:rPr>
        <w:t xml:space="preserve">but also </w:t>
      </w:r>
      <w:r w:rsidR="00E632FD" w:rsidRPr="002113C9">
        <w:rPr>
          <w:rFonts w:ascii="Garamond" w:hAnsi="Garamond"/>
        </w:rPr>
        <w:t xml:space="preserve">view </w:t>
      </w:r>
      <w:r w:rsidR="00732B5A" w:rsidRPr="002113C9">
        <w:rPr>
          <w:rFonts w:ascii="Garamond" w:hAnsi="Garamond"/>
        </w:rPr>
        <w:t xml:space="preserve">the </w:t>
      </w:r>
      <w:r w:rsidR="00C64AB6" w:rsidRPr="002113C9">
        <w:rPr>
          <w:rFonts w:ascii="Garamond" w:hAnsi="Garamond"/>
        </w:rPr>
        <w:t xml:space="preserve">public life of gender </w:t>
      </w:r>
      <w:r w:rsidR="009A3857" w:rsidRPr="002113C9">
        <w:rPr>
          <w:rFonts w:ascii="Garamond" w:hAnsi="Garamond"/>
        </w:rPr>
        <w:t xml:space="preserve">in </w:t>
      </w:r>
      <w:r w:rsidR="00C64AB6" w:rsidRPr="002113C9">
        <w:rPr>
          <w:rFonts w:ascii="Garamond" w:hAnsi="Garamond"/>
        </w:rPr>
        <w:t>dynamic</w:t>
      </w:r>
      <w:r w:rsidR="003B426B" w:rsidRPr="002113C9">
        <w:rPr>
          <w:rFonts w:ascii="Garamond" w:hAnsi="Garamond"/>
        </w:rPr>
        <w:t>, intersectional</w:t>
      </w:r>
      <w:r w:rsidR="00C53852" w:rsidRPr="002113C9">
        <w:rPr>
          <w:rFonts w:ascii="Garamond" w:hAnsi="Garamond"/>
        </w:rPr>
        <w:t xml:space="preserve"> </w:t>
      </w:r>
      <w:r w:rsidR="00C64AB6" w:rsidRPr="002113C9">
        <w:rPr>
          <w:rFonts w:ascii="Garamond" w:hAnsi="Garamond"/>
        </w:rPr>
        <w:t xml:space="preserve">and </w:t>
      </w:r>
      <w:r w:rsidR="008B631C" w:rsidRPr="002113C9">
        <w:rPr>
          <w:rFonts w:ascii="Garamond" w:hAnsi="Garamond"/>
        </w:rPr>
        <w:t>historical</w:t>
      </w:r>
      <w:r w:rsidR="009A3857" w:rsidRPr="002113C9">
        <w:rPr>
          <w:rFonts w:ascii="Garamond" w:hAnsi="Garamond"/>
        </w:rPr>
        <w:t xml:space="preserve"> terms</w:t>
      </w:r>
      <w:r w:rsidR="00CF3BDC" w:rsidRPr="002113C9">
        <w:rPr>
          <w:rFonts w:ascii="Garamond" w:hAnsi="Garamond"/>
        </w:rPr>
        <w:t>. Importantly, it also means</w:t>
      </w:r>
      <w:r w:rsidR="003D3C72" w:rsidRPr="002113C9">
        <w:rPr>
          <w:rFonts w:ascii="Garamond" w:hAnsi="Garamond"/>
        </w:rPr>
        <w:t xml:space="preserve"> to</w:t>
      </w:r>
      <w:r w:rsidR="00CF3BDC" w:rsidRPr="002113C9">
        <w:rPr>
          <w:rFonts w:ascii="Garamond" w:hAnsi="Garamond"/>
        </w:rPr>
        <w:t xml:space="preserve"> foreground the </w:t>
      </w:r>
      <w:r w:rsidR="00C35C23" w:rsidRPr="002113C9">
        <w:rPr>
          <w:rFonts w:ascii="Garamond" w:hAnsi="Garamond"/>
        </w:rPr>
        <w:t xml:space="preserve">gendered </w:t>
      </w:r>
      <w:r w:rsidR="00CF3BDC" w:rsidRPr="002113C9">
        <w:rPr>
          <w:rFonts w:ascii="Garamond" w:hAnsi="Garamond"/>
        </w:rPr>
        <w:t xml:space="preserve">political struggles for representational justice. </w:t>
      </w:r>
      <w:r w:rsidR="009A3857" w:rsidRPr="002113C9">
        <w:rPr>
          <w:rFonts w:ascii="Garamond" w:hAnsi="Garamond"/>
        </w:rPr>
        <w:t xml:space="preserve">In other words, to </w:t>
      </w:r>
      <w:r w:rsidR="00FC567B" w:rsidRPr="002113C9">
        <w:rPr>
          <w:rFonts w:ascii="Garamond" w:hAnsi="Garamond"/>
        </w:rPr>
        <w:t>recognise that</w:t>
      </w:r>
      <w:r w:rsidR="008B631C" w:rsidRPr="002113C9">
        <w:rPr>
          <w:rFonts w:ascii="Garamond" w:hAnsi="Garamond"/>
        </w:rPr>
        <w:t xml:space="preserve"> gender </w:t>
      </w:r>
      <w:r w:rsidR="00FC567B" w:rsidRPr="002113C9">
        <w:rPr>
          <w:rFonts w:ascii="Garamond" w:hAnsi="Garamond"/>
        </w:rPr>
        <w:t>is</w:t>
      </w:r>
      <w:r w:rsidR="008B631C" w:rsidRPr="002113C9">
        <w:rPr>
          <w:rFonts w:ascii="Garamond" w:hAnsi="Garamond"/>
        </w:rPr>
        <w:t xml:space="preserve"> intersectional</w:t>
      </w:r>
      <w:r w:rsidR="00C53852" w:rsidRPr="002113C9">
        <w:rPr>
          <w:rFonts w:ascii="Garamond" w:hAnsi="Garamond"/>
        </w:rPr>
        <w:t xml:space="preserve"> and political</w:t>
      </w:r>
      <w:r w:rsidR="008B631C" w:rsidRPr="002113C9">
        <w:rPr>
          <w:rFonts w:ascii="Garamond" w:hAnsi="Garamond"/>
        </w:rPr>
        <w:t>—and is a signifier of power relations—</w:t>
      </w:r>
      <w:r w:rsidR="009A3857" w:rsidRPr="002113C9">
        <w:rPr>
          <w:rFonts w:ascii="Garamond" w:hAnsi="Garamond"/>
        </w:rPr>
        <w:t xml:space="preserve">is also to recognise that </w:t>
      </w:r>
      <w:r w:rsidR="008B631C" w:rsidRPr="002113C9">
        <w:rPr>
          <w:rFonts w:ascii="Garamond" w:hAnsi="Garamond"/>
        </w:rPr>
        <w:t>the</w:t>
      </w:r>
      <w:r w:rsidR="00FC567B" w:rsidRPr="002113C9">
        <w:rPr>
          <w:rFonts w:ascii="Garamond" w:hAnsi="Garamond"/>
        </w:rPr>
        <w:t xml:space="preserve"> </w:t>
      </w:r>
      <w:r w:rsidR="008B631C" w:rsidRPr="002113C9">
        <w:rPr>
          <w:rFonts w:ascii="Garamond" w:hAnsi="Garamond"/>
        </w:rPr>
        <w:t xml:space="preserve">axes of oppression/power relations </w:t>
      </w:r>
      <w:r w:rsidR="00FC567B" w:rsidRPr="002113C9">
        <w:rPr>
          <w:rFonts w:ascii="Garamond" w:hAnsi="Garamond"/>
        </w:rPr>
        <w:t xml:space="preserve">it signifies </w:t>
      </w:r>
      <w:r w:rsidR="008B631C" w:rsidRPr="002113C9">
        <w:rPr>
          <w:rFonts w:ascii="Garamond" w:hAnsi="Garamond"/>
        </w:rPr>
        <w:t>are</w:t>
      </w:r>
      <w:r w:rsidR="009A3857" w:rsidRPr="002113C9">
        <w:rPr>
          <w:rFonts w:ascii="Garamond" w:hAnsi="Garamond"/>
        </w:rPr>
        <w:t xml:space="preserve"> themselves</w:t>
      </w:r>
      <w:r w:rsidR="008B631C" w:rsidRPr="002113C9">
        <w:rPr>
          <w:rFonts w:ascii="Garamond" w:hAnsi="Garamond"/>
        </w:rPr>
        <w:t xml:space="preserve"> dynamic, </w:t>
      </w:r>
      <w:r w:rsidR="00FC567B" w:rsidRPr="002113C9">
        <w:rPr>
          <w:rFonts w:ascii="Garamond" w:hAnsi="Garamond"/>
        </w:rPr>
        <w:t>located in place</w:t>
      </w:r>
      <w:r w:rsidR="00CF3BDC" w:rsidRPr="002113C9">
        <w:rPr>
          <w:rFonts w:ascii="Garamond" w:hAnsi="Garamond"/>
        </w:rPr>
        <w:t>,</w:t>
      </w:r>
      <w:r w:rsidR="0009687D" w:rsidRPr="002113C9">
        <w:rPr>
          <w:rFonts w:ascii="Garamond" w:hAnsi="Garamond"/>
        </w:rPr>
        <w:t xml:space="preserve"> time</w:t>
      </w:r>
      <w:r w:rsidR="00CF3BDC" w:rsidRPr="002113C9">
        <w:rPr>
          <w:rFonts w:ascii="Garamond" w:hAnsi="Garamond"/>
        </w:rPr>
        <w:t xml:space="preserve"> and in </w:t>
      </w:r>
      <w:r w:rsidR="00820705" w:rsidRPr="002113C9">
        <w:rPr>
          <w:rFonts w:ascii="Garamond" w:hAnsi="Garamond"/>
        </w:rPr>
        <w:t xml:space="preserve">political </w:t>
      </w:r>
      <w:r w:rsidR="00CF3BDC" w:rsidRPr="002113C9">
        <w:rPr>
          <w:rFonts w:ascii="Garamond" w:hAnsi="Garamond"/>
        </w:rPr>
        <w:t>struggles,</w:t>
      </w:r>
      <w:r w:rsidR="00B036B9" w:rsidRPr="002113C9">
        <w:rPr>
          <w:rFonts w:ascii="Garamond" w:hAnsi="Garamond"/>
        </w:rPr>
        <w:t xml:space="preserve"> </w:t>
      </w:r>
      <w:r w:rsidR="008B631C" w:rsidRPr="002113C9">
        <w:rPr>
          <w:rFonts w:ascii="Garamond" w:hAnsi="Garamond"/>
        </w:rPr>
        <w:t xml:space="preserve">and </w:t>
      </w:r>
      <w:r w:rsidR="0009687D" w:rsidRPr="002113C9">
        <w:rPr>
          <w:rFonts w:ascii="Garamond" w:hAnsi="Garamond"/>
        </w:rPr>
        <w:t>a</w:t>
      </w:r>
      <w:r w:rsidR="00CF3BDC" w:rsidRPr="002113C9">
        <w:rPr>
          <w:rFonts w:ascii="Garamond" w:hAnsi="Garamond"/>
        </w:rPr>
        <w:t xml:space="preserve">re </w:t>
      </w:r>
      <w:r w:rsidR="0058551C" w:rsidRPr="002113C9">
        <w:rPr>
          <w:rFonts w:ascii="Garamond" w:hAnsi="Garamond"/>
        </w:rPr>
        <w:t xml:space="preserve">therefore always </w:t>
      </w:r>
      <w:r w:rsidR="008B631C" w:rsidRPr="002113C9">
        <w:rPr>
          <w:rFonts w:ascii="Garamond" w:hAnsi="Garamond"/>
        </w:rPr>
        <w:t>changing</w:t>
      </w:r>
      <w:r w:rsidR="00B036B9" w:rsidRPr="002113C9">
        <w:rPr>
          <w:rFonts w:ascii="Garamond" w:hAnsi="Garamond"/>
        </w:rPr>
        <w:t xml:space="preserve"> (</w:t>
      </w:r>
      <w:proofErr w:type="spellStart"/>
      <w:r w:rsidR="00B036B9" w:rsidRPr="002113C9">
        <w:rPr>
          <w:rFonts w:ascii="Garamond" w:hAnsi="Garamond"/>
        </w:rPr>
        <w:t>Madhok</w:t>
      </w:r>
      <w:proofErr w:type="spellEnd"/>
      <w:r w:rsidR="002113C9">
        <w:rPr>
          <w:rFonts w:ascii="Garamond" w:hAnsi="Garamond"/>
        </w:rPr>
        <w:t>,</w:t>
      </w:r>
      <w:r w:rsidR="00B036B9" w:rsidRPr="002113C9">
        <w:rPr>
          <w:rFonts w:ascii="Garamond" w:hAnsi="Garamond"/>
        </w:rPr>
        <w:t xml:space="preserve"> </w:t>
      </w:r>
      <w:r w:rsidR="0009687D" w:rsidRPr="002113C9">
        <w:rPr>
          <w:rFonts w:ascii="Garamond" w:hAnsi="Garamond"/>
        </w:rPr>
        <w:t>2020</w:t>
      </w:r>
      <w:r w:rsidR="00B036B9" w:rsidRPr="002113C9">
        <w:rPr>
          <w:rFonts w:ascii="Garamond" w:hAnsi="Garamond"/>
        </w:rPr>
        <w:t>)</w:t>
      </w:r>
      <w:r w:rsidR="008B631C" w:rsidRPr="002113C9">
        <w:rPr>
          <w:rFonts w:ascii="Garamond" w:hAnsi="Garamond"/>
        </w:rPr>
        <w:t>, which in</w:t>
      </w:r>
      <w:r w:rsidR="00CD0101" w:rsidRPr="002113C9">
        <w:rPr>
          <w:rFonts w:ascii="Garamond" w:hAnsi="Garamond"/>
        </w:rPr>
        <w:t xml:space="preserve"> turn,</w:t>
      </w:r>
      <w:r w:rsidR="008B631C" w:rsidRPr="002113C9">
        <w:rPr>
          <w:rFonts w:ascii="Garamond" w:hAnsi="Garamond"/>
        </w:rPr>
        <w:t xml:space="preserve"> </w:t>
      </w:r>
      <w:r w:rsidR="0058551C" w:rsidRPr="002113C9">
        <w:rPr>
          <w:rFonts w:ascii="Garamond" w:hAnsi="Garamond"/>
        </w:rPr>
        <w:t xml:space="preserve">implies </w:t>
      </w:r>
      <w:r w:rsidR="008B631C" w:rsidRPr="002113C9">
        <w:rPr>
          <w:rFonts w:ascii="Garamond" w:hAnsi="Garamond"/>
        </w:rPr>
        <w:t xml:space="preserve">that gender itself is </w:t>
      </w:r>
      <w:r w:rsidR="00B045E5" w:rsidRPr="002113C9">
        <w:rPr>
          <w:rFonts w:ascii="Garamond" w:hAnsi="Garamond"/>
        </w:rPr>
        <w:t xml:space="preserve">dynamic and </w:t>
      </w:r>
      <w:r w:rsidR="008B631C" w:rsidRPr="002113C9">
        <w:rPr>
          <w:rFonts w:ascii="Garamond" w:hAnsi="Garamond"/>
        </w:rPr>
        <w:t>changing</w:t>
      </w:r>
      <w:r w:rsidR="009A3857" w:rsidRPr="002113C9">
        <w:rPr>
          <w:rFonts w:ascii="Garamond" w:hAnsi="Garamond"/>
        </w:rPr>
        <w:t>.</w:t>
      </w:r>
      <w:r w:rsidR="00EE1635" w:rsidRPr="002113C9">
        <w:rPr>
          <w:rFonts w:ascii="Garamond" w:hAnsi="Garamond"/>
        </w:rPr>
        <w:t xml:space="preserve"> If gender is </w:t>
      </w:r>
      <w:r w:rsidR="00CF3BDC" w:rsidRPr="002113C9">
        <w:rPr>
          <w:rFonts w:ascii="Garamond" w:hAnsi="Garamond"/>
        </w:rPr>
        <w:t xml:space="preserve">political, </w:t>
      </w:r>
      <w:r w:rsidR="00565AAF">
        <w:rPr>
          <w:rFonts w:ascii="Garamond" w:hAnsi="Garamond"/>
        </w:rPr>
        <w:t>intersectional, dynamic</w:t>
      </w:r>
      <w:r w:rsidR="005458AA" w:rsidRPr="002113C9">
        <w:rPr>
          <w:rFonts w:ascii="Garamond" w:hAnsi="Garamond"/>
        </w:rPr>
        <w:t xml:space="preserve"> and</w:t>
      </w:r>
      <w:r w:rsidR="00EE1635" w:rsidRPr="002113C9">
        <w:rPr>
          <w:rFonts w:ascii="Garamond" w:hAnsi="Garamond"/>
        </w:rPr>
        <w:t xml:space="preserve"> located, then taking up</w:t>
      </w:r>
      <w:r w:rsidR="009A3857" w:rsidRPr="002113C9">
        <w:rPr>
          <w:rFonts w:ascii="Garamond" w:hAnsi="Garamond"/>
        </w:rPr>
        <w:t xml:space="preserve"> responsibility for</w:t>
      </w:r>
      <w:r w:rsidR="00B045E5" w:rsidRPr="002113C9">
        <w:rPr>
          <w:rFonts w:ascii="Garamond" w:hAnsi="Garamond"/>
        </w:rPr>
        <w:t xml:space="preserve"> institutional gender is to produce a</w:t>
      </w:r>
      <w:r w:rsidR="00F76E93" w:rsidRPr="002113C9">
        <w:rPr>
          <w:rFonts w:ascii="Garamond" w:hAnsi="Garamond"/>
        </w:rPr>
        <w:t>n institutional</w:t>
      </w:r>
      <w:r w:rsidR="00B045E5" w:rsidRPr="002113C9">
        <w:rPr>
          <w:rFonts w:ascii="Garamond" w:hAnsi="Garamond"/>
        </w:rPr>
        <w:t xml:space="preserve"> response to </w:t>
      </w:r>
      <w:r w:rsidR="008B631C" w:rsidRPr="002113C9">
        <w:rPr>
          <w:rFonts w:ascii="Garamond" w:hAnsi="Garamond"/>
        </w:rPr>
        <w:t>dynamic intersectional gender relations</w:t>
      </w:r>
      <w:r w:rsidR="00B045E5" w:rsidRPr="002113C9">
        <w:rPr>
          <w:rFonts w:ascii="Garamond" w:hAnsi="Garamond"/>
        </w:rPr>
        <w:t xml:space="preserve"> that </w:t>
      </w:r>
      <w:r w:rsidR="001D57DE" w:rsidRPr="002113C9">
        <w:rPr>
          <w:rFonts w:ascii="Garamond" w:hAnsi="Garamond"/>
        </w:rPr>
        <w:t xml:space="preserve">aligns with </w:t>
      </w:r>
      <w:r w:rsidR="00DF66B0" w:rsidRPr="002113C9">
        <w:rPr>
          <w:rFonts w:ascii="Garamond" w:hAnsi="Garamond"/>
        </w:rPr>
        <w:t>representational</w:t>
      </w:r>
      <w:r w:rsidR="00C22F9B" w:rsidRPr="002113C9">
        <w:rPr>
          <w:rFonts w:ascii="Garamond" w:hAnsi="Garamond"/>
        </w:rPr>
        <w:t xml:space="preserve"> </w:t>
      </w:r>
      <w:r w:rsidR="001D57DE" w:rsidRPr="002113C9">
        <w:rPr>
          <w:rFonts w:ascii="Garamond" w:hAnsi="Garamond"/>
        </w:rPr>
        <w:t>gender</w:t>
      </w:r>
      <w:r w:rsidR="00B045E5" w:rsidRPr="002113C9">
        <w:rPr>
          <w:rFonts w:ascii="Garamond" w:hAnsi="Garamond"/>
        </w:rPr>
        <w:t xml:space="preserve"> justic</w:t>
      </w:r>
      <w:r w:rsidR="001D57DE" w:rsidRPr="002113C9">
        <w:rPr>
          <w:rFonts w:ascii="Garamond" w:hAnsi="Garamond"/>
        </w:rPr>
        <w:t>e.</w:t>
      </w:r>
      <w:r w:rsidR="00C51106" w:rsidRPr="002113C9">
        <w:rPr>
          <w:rFonts w:ascii="Garamond" w:hAnsi="Garamond"/>
        </w:rPr>
        <w:t xml:space="preserve"> </w:t>
      </w:r>
      <w:r w:rsidR="003B426B" w:rsidRPr="002113C9">
        <w:rPr>
          <w:rFonts w:ascii="Garamond" w:hAnsi="Garamond"/>
        </w:rPr>
        <w:t xml:space="preserve">By aligning with </w:t>
      </w:r>
      <w:r w:rsidR="009778B2" w:rsidRPr="002113C9">
        <w:rPr>
          <w:rFonts w:ascii="Garamond" w:hAnsi="Garamond"/>
        </w:rPr>
        <w:t xml:space="preserve">intersectional and </w:t>
      </w:r>
      <w:r w:rsidR="003B426B" w:rsidRPr="002113C9">
        <w:rPr>
          <w:rFonts w:ascii="Garamond" w:hAnsi="Garamond"/>
        </w:rPr>
        <w:t>representational</w:t>
      </w:r>
      <w:r w:rsidR="009778B2" w:rsidRPr="002113C9">
        <w:rPr>
          <w:rFonts w:ascii="Garamond" w:hAnsi="Garamond"/>
        </w:rPr>
        <w:t xml:space="preserve"> </w:t>
      </w:r>
      <w:r w:rsidR="003B426B" w:rsidRPr="002113C9">
        <w:rPr>
          <w:rFonts w:ascii="Garamond" w:hAnsi="Garamond"/>
        </w:rPr>
        <w:t>justice, I mean the ethical imperative for institutions</w:t>
      </w:r>
      <w:r w:rsidR="00565AAF">
        <w:rPr>
          <w:rFonts w:ascii="Garamond" w:hAnsi="Garamond"/>
        </w:rPr>
        <w:t>,</w:t>
      </w:r>
      <w:r w:rsidR="00021FC2" w:rsidRPr="002113C9">
        <w:rPr>
          <w:rFonts w:ascii="Garamond" w:hAnsi="Garamond"/>
        </w:rPr>
        <w:t xml:space="preserve"> including judicial ones,</w:t>
      </w:r>
      <w:r w:rsidR="003B426B" w:rsidRPr="002113C9">
        <w:rPr>
          <w:rFonts w:ascii="Garamond" w:hAnsi="Garamond"/>
        </w:rPr>
        <w:t xml:space="preserve"> </w:t>
      </w:r>
      <w:r w:rsidR="00021FC2" w:rsidRPr="002113C9">
        <w:rPr>
          <w:rFonts w:ascii="Garamond" w:hAnsi="Garamond"/>
        </w:rPr>
        <w:t xml:space="preserve">to </w:t>
      </w:r>
      <w:r w:rsidR="003B426B" w:rsidRPr="002113C9">
        <w:rPr>
          <w:rFonts w:ascii="Garamond" w:hAnsi="Garamond"/>
        </w:rPr>
        <w:t>not reflect</w:t>
      </w:r>
      <w:r w:rsidR="00EC021D" w:rsidRPr="002113C9">
        <w:rPr>
          <w:rFonts w:ascii="Garamond" w:hAnsi="Garamond"/>
        </w:rPr>
        <w:t xml:space="preserve"> and </w:t>
      </w:r>
      <w:r w:rsidR="00D21BD3" w:rsidRPr="002113C9">
        <w:rPr>
          <w:rFonts w:ascii="Garamond" w:hAnsi="Garamond"/>
        </w:rPr>
        <w:t>reproduce</w:t>
      </w:r>
      <w:r w:rsidR="00EC021D" w:rsidRPr="002113C9">
        <w:rPr>
          <w:rFonts w:ascii="Garamond" w:hAnsi="Garamond"/>
        </w:rPr>
        <w:t xml:space="preserve"> </w:t>
      </w:r>
      <w:r w:rsidR="00D21BD3" w:rsidRPr="002113C9">
        <w:rPr>
          <w:rFonts w:ascii="Garamond" w:hAnsi="Garamond"/>
        </w:rPr>
        <w:t xml:space="preserve">the </w:t>
      </w:r>
      <w:r w:rsidR="00EC021D" w:rsidRPr="002113C9">
        <w:rPr>
          <w:rFonts w:ascii="Garamond" w:hAnsi="Garamond"/>
        </w:rPr>
        <w:t>political</w:t>
      </w:r>
      <w:r w:rsidR="003B426B" w:rsidRPr="002113C9">
        <w:rPr>
          <w:rFonts w:ascii="Garamond" w:hAnsi="Garamond"/>
        </w:rPr>
        <w:t xml:space="preserve"> </w:t>
      </w:r>
      <w:r w:rsidR="003D3C72" w:rsidRPr="002113C9">
        <w:rPr>
          <w:rFonts w:ascii="Garamond" w:hAnsi="Garamond"/>
        </w:rPr>
        <w:t xml:space="preserve">and gendered </w:t>
      </w:r>
      <w:r w:rsidR="003B426B" w:rsidRPr="002113C9">
        <w:rPr>
          <w:rFonts w:ascii="Garamond" w:hAnsi="Garamond"/>
        </w:rPr>
        <w:t xml:space="preserve">imaginaries of </w:t>
      </w:r>
      <w:r w:rsidR="00D21BD3" w:rsidRPr="002113C9">
        <w:rPr>
          <w:rFonts w:ascii="Garamond" w:hAnsi="Garamond"/>
        </w:rPr>
        <w:t>power and of the powerful,</w:t>
      </w:r>
      <w:r w:rsidR="00EC021D" w:rsidRPr="002113C9">
        <w:rPr>
          <w:rFonts w:ascii="Garamond" w:hAnsi="Garamond"/>
        </w:rPr>
        <w:t xml:space="preserve"> </w:t>
      </w:r>
      <w:r w:rsidR="0009687D" w:rsidRPr="002113C9">
        <w:rPr>
          <w:rFonts w:ascii="Garamond" w:hAnsi="Garamond"/>
        </w:rPr>
        <w:t xml:space="preserve">but </w:t>
      </w:r>
      <w:r w:rsidR="00D21BD3" w:rsidRPr="002113C9">
        <w:rPr>
          <w:rFonts w:ascii="Garamond" w:hAnsi="Garamond"/>
        </w:rPr>
        <w:t xml:space="preserve">to </w:t>
      </w:r>
      <w:r w:rsidR="00EC021D" w:rsidRPr="002113C9">
        <w:rPr>
          <w:rFonts w:ascii="Garamond" w:hAnsi="Garamond"/>
        </w:rPr>
        <w:t>safeguard</w:t>
      </w:r>
      <w:r w:rsidR="00D21BD3" w:rsidRPr="002113C9">
        <w:rPr>
          <w:rFonts w:ascii="Garamond" w:hAnsi="Garamond"/>
        </w:rPr>
        <w:t xml:space="preserve"> </w:t>
      </w:r>
      <w:r w:rsidR="00EC021D" w:rsidRPr="002113C9">
        <w:rPr>
          <w:rFonts w:ascii="Garamond" w:hAnsi="Garamond"/>
        </w:rPr>
        <w:t>and protect</w:t>
      </w:r>
      <w:r w:rsidR="00D21BD3" w:rsidRPr="002113C9">
        <w:rPr>
          <w:rFonts w:ascii="Garamond" w:hAnsi="Garamond"/>
        </w:rPr>
        <w:t xml:space="preserve"> </w:t>
      </w:r>
      <w:r w:rsidR="00EC021D" w:rsidRPr="002113C9">
        <w:rPr>
          <w:rFonts w:ascii="Garamond" w:hAnsi="Garamond"/>
        </w:rPr>
        <w:t>marginalised</w:t>
      </w:r>
      <w:r w:rsidR="00CF3BDC" w:rsidRPr="002113C9">
        <w:rPr>
          <w:rFonts w:ascii="Garamond" w:hAnsi="Garamond"/>
        </w:rPr>
        <w:t xml:space="preserve"> and </w:t>
      </w:r>
      <w:r w:rsidR="007216A0" w:rsidRPr="002113C9">
        <w:rPr>
          <w:rFonts w:ascii="Garamond" w:hAnsi="Garamond"/>
        </w:rPr>
        <w:t>non-normative</w:t>
      </w:r>
      <w:r w:rsidR="00EC021D" w:rsidRPr="002113C9">
        <w:rPr>
          <w:rFonts w:ascii="Garamond" w:hAnsi="Garamond"/>
        </w:rPr>
        <w:t xml:space="preserve"> ways of being in the world.</w:t>
      </w:r>
      <w:r w:rsidR="00C82C57" w:rsidRPr="002113C9">
        <w:rPr>
          <w:rFonts w:ascii="Garamond" w:hAnsi="Garamond"/>
        </w:rPr>
        <w:t xml:space="preserve"> </w:t>
      </w:r>
      <w:r w:rsidR="00C51106" w:rsidRPr="002113C9">
        <w:rPr>
          <w:rFonts w:ascii="Garamond" w:hAnsi="Garamond"/>
        </w:rPr>
        <w:t>And, while i</w:t>
      </w:r>
      <w:r w:rsidR="001A3595" w:rsidRPr="002113C9">
        <w:rPr>
          <w:rFonts w:ascii="Garamond" w:hAnsi="Garamond"/>
        </w:rPr>
        <w:t>nfluential feminist texts have</w:t>
      </w:r>
      <w:r w:rsidR="00347D78" w:rsidRPr="002113C9">
        <w:rPr>
          <w:rFonts w:ascii="Garamond" w:hAnsi="Garamond"/>
        </w:rPr>
        <w:t xml:space="preserve"> insightfully</w:t>
      </w:r>
      <w:r w:rsidR="001A3595" w:rsidRPr="002113C9">
        <w:rPr>
          <w:rFonts w:ascii="Garamond" w:hAnsi="Garamond"/>
        </w:rPr>
        <w:t xml:space="preserve"> pointed to the difficulties of turning to the law for instituting gender justice</w:t>
      </w:r>
      <w:r w:rsidR="00F76E93" w:rsidRPr="002113C9">
        <w:rPr>
          <w:rFonts w:ascii="Garamond" w:hAnsi="Garamond"/>
        </w:rPr>
        <w:t xml:space="preserve"> and rights</w:t>
      </w:r>
      <w:r w:rsidR="00565AAF">
        <w:rPr>
          <w:rFonts w:ascii="Garamond" w:hAnsi="Garamond"/>
        </w:rPr>
        <w:t>,</w:t>
      </w:r>
      <w:r w:rsidR="001A3595" w:rsidRPr="002113C9">
        <w:rPr>
          <w:rFonts w:ascii="Garamond" w:hAnsi="Garamond"/>
        </w:rPr>
        <w:t xml:space="preserve"> it is also the case that</w:t>
      </w:r>
      <w:r w:rsidR="00F76E93" w:rsidRPr="002113C9">
        <w:rPr>
          <w:rFonts w:ascii="Garamond" w:hAnsi="Garamond"/>
        </w:rPr>
        <w:t xml:space="preserve"> </w:t>
      </w:r>
      <w:r w:rsidR="00C82C57" w:rsidRPr="002113C9">
        <w:rPr>
          <w:rFonts w:ascii="Garamond" w:hAnsi="Garamond"/>
        </w:rPr>
        <w:t>gendered and sexual rights are fundamental to a life of liberty and dignity.</w:t>
      </w:r>
      <w:r w:rsidR="00EE1635" w:rsidRPr="002113C9">
        <w:rPr>
          <w:rFonts w:ascii="Garamond" w:hAnsi="Garamond"/>
        </w:rPr>
        <w:t xml:space="preserve"> </w:t>
      </w:r>
      <w:r w:rsidR="00347D78" w:rsidRPr="002113C9">
        <w:rPr>
          <w:rFonts w:ascii="Garamond" w:hAnsi="Garamond"/>
        </w:rPr>
        <w:t xml:space="preserve">Quite </w:t>
      </w:r>
      <w:r w:rsidR="00C82C57" w:rsidRPr="002113C9">
        <w:rPr>
          <w:rFonts w:ascii="Garamond" w:hAnsi="Garamond"/>
        </w:rPr>
        <w:t xml:space="preserve">simply, </w:t>
      </w:r>
      <w:r w:rsidR="009778B2" w:rsidRPr="002113C9">
        <w:rPr>
          <w:rFonts w:ascii="Garamond" w:hAnsi="Garamond"/>
        </w:rPr>
        <w:t>without legal and institutional recognition</w:t>
      </w:r>
      <w:r w:rsidR="000014EA" w:rsidRPr="002113C9">
        <w:rPr>
          <w:rFonts w:ascii="Garamond" w:hAnsi="Garamond"/>
        </w:rPr>
        <w:t>s, protections and safeguards</w:t>
      </w:r>
      <w:r w:rsidR="009778B2" w:rsidRPr="002113C9">
        <w:rPr>
          <w:rFonts w:ascii="Garamond" w:hAnsi="Garamond"/>
        </w:rPr>
        <w:t>, not only is the liberty and freedom of marginalised and precarious subjects</w:t>
      </w:r>
      <w:r w:rsidR="00D63715" w:rsidRPr="002113C9">
        <w:rPr>
          <w:rFonts w:ascii="Garamond" w:hAnsi="Garamond"/>
        </w:rPr>
        <w:t xml:space="preserve"> to </w:t>
      </w:r>
      <w:r w:rsidR="009778B2" w:rsidRPr="002113C9">
        <w:rPr>
          <w:rFonts w:ascii="Garamond" w:hAnsi="Garamond"/>
        </w:rPr>
        <w:t xml:space="preserve">define their gender identity and sexuality </w:t>
      </w:r>
      <w:r w:rsidR="000014EA" w:rsidRPr="002113C9">
        <w:rPr>
          <w:rFonts w:ascii="Garamond" w:hAnsi="Garamond"/>
        </w:rPr>
        <w:t>exposed to</w:t>
      </w:r>
      <w:r w:rsidR="009778B2" w:rsidRPr="002113C9">
        <w:rPr>
          <w:rFonts w:ascii="Garamond" w:hAnsi="Garamond"/>
        </w:rPr>
        <w:t xml:space="preserve"> severe </w:t>
      </w:r>
      <w:r w:rsidR="000014EA" w:rsidRPr="002113C9">
        <w:rPr>
          <w:rFonts w:ascii="Garamond" w:hAnsi="Garamond"/>
        </w:rPr>
        <w:t>jeopardy and risks</w:t>
      </w:r>
      <w:r w:rsidR="00D63715" w:rsidRPr="002113C9">
        <w:rPr>
          <w:rFonts w:ascii="Garamond" w:hAnsi="Garamond"/>
        </w:rPr>
        <w:t xml:space="preserve"> </w:t>
      </w:r>
      <w:r w:rsidR="009778B2" w:rsidRPr="002113C9">
        <w:rPr>
          <w:rFonts w:ascii="Garamond" w:hAnsi="Garamond"/>
        </w:rPr>
        <w:t xml:space="preserve">but </w:t>
      </w:r>
      <w:r w:rsidR="00423132" w:rsidRPr="002113C9">
        <w:rPr>
          <w:rFonts w:ascii="Garamond" w:hAnsi="Garamond"/>
        </w:rPr>
        <w:t xml:space="preserve">so is </w:t>
      </w:r>
      <w:r w:rsidR="009778B2" w:rsidRPr="002113C9">
        <w:rPr>
          <w:rFonts w:ascii="Garamond" w:hAnsi="Garamond"/>
        </w:rPr>
        <w:t>t</w:t>
      </w:r>
      <w:r w:rsidR="00290CFE" w:rsidRPr="002113C9">
        <w:rPr>
          <w:rFonts w:ascii="Garamond" w:hAnsi="Garamond"/>
        </w:rPr>
        <w:t xml:space="preserve">heir right to life </w:t>
      </w:r>
      <w:r w:rsidR="00D63715" w:rsidRPr="002113C9">
        <w:rPr>
          <w:rFonts w:ascii="Garamond" w:hAnsi="Garamond"/>
        </w:rPr>
        <w:t xml:space="preserve">and to living </w:t>
      </w:r>
      <w:r w:rsidR="00290CFE" w:rsidRPr="002113C9">
        <w:rPr>
          <w:rFonts w:ascii="Garamond" w:hAnsi="Garamond"/>
        </w:rPr>
        <w:t xml:space="preserve">put under </w:t>
      </w:r>
      <w:r w:rsidR="00423132" w:rsidRPr="002113C9">
        <w:rPr>
          <w:rFonts w:ascii="Garamond" w:hAnsi="Garamond"/>
        </w:rPr>
        <w:t xml:space="preserve">extraordinary </w:t>
      </w:r>
      <w:r w:rsidR="00290CFE" w:rsidRPr="002113C9">
        <w:rPr>
          <w:rFonts w:ascii="Garamond" w:hAnsi="Garamond"/>
        </w:rPr>
        <w:t xml:space="preserve">peril. </w:t>
      </w:r>
    </w:p>
    <w:p w:rsidR="00C51106" w:rsidRPr="002113C9" w:rsidRDefault="00C51106" w:rsidP="002113C9">
      <w:pPr>
        <w:spacing w:line="480" w:lineRule="auto"/>
        <w:jc w:val="both"/>
        <w:rPr>
          <w:rFonts w:ascii="Garamond" w:hAnsi="Garamond"/>
        </w:rPr>
      </w:pPr>
    </w:p>
    <w:p w:rsidR="007331A8" w:rsidRPr="002113C9" w:rsidRDefault="00CE4F07" w:rsidP="00ED47DF">
      <w:pPr>
        <w:spacing w:line="480" w:lineRule="auto"/>
        <w:ind w:firstLine="720"/>
        <w:rPr>
          <w:rFonts w:ascii="Garamond" w:hAnsi="Garamond"/>
        </w:rPr>
      </w:pPr>
      <w:r w:rsidRPr="002113C9">
        <w:rPr>
          <w:rFonts w:ascii="Garamond" w:hAnsi="Garamond"/>
        </w:rPr>
        <w:t>Practising r</w:t>
      </w:r>
      <w:r w:rsidR="00EC021D" w:rsidRPr="002113C9">
        <w:rPr>
          <w:rFonts w:ascii="Garamond" w:hAnsi="Garamond"/>
        </w:rPr>
        <w:t>epresentational justice as a form of</w:t>
      </w:r>
      <w:r w:rsidR="00C22F9B" w:rsidRPr="002113C9">
        <w:rPr>
          <w:rFonts w:ascii="Garamond" w:hAnsi="Garamond"/>
        </w:rPr>
        <w:t xml:space="preserve"> </w:t>
      </w:r>
      <w:r w:rsidR="00706483" w:rsidRPr="002113C9">
        <w:rPr>
          <w:rFonts w:ascii="Garamond" w:hAnsi="Garamond"/>
        </w:rPr>
        <w:t>responsibility t</w:t>
      </w:r>
      <w:r w:rsidR="00CD0101" w:rsidRPr="002113C9">
        <w:rPr>
          <w:rFonts w:ascii="Garamond" w:hAnsi="Garamond"/>
        </w:rPr>
        <w:t>o</w:t>
      </w:r>
      <w:r w:rsidR="00706483" w:rsidRPr="002113C9">
        <w:rPr>
          <w:rFonts w:ascii="Garamond" w:hAnsi="Garamond"/>
        </w:rPr>
        <w:t xml:space="preserve"> </w:t>
      </w:r>
      <w:r w:rsidR="00C22F9B" w:rsidRPr="002113C9">
        <w:rPr>
          <w:rFonts w:ascii="Garamond" w:hAnsi="Garamond"/>
        </w:rPr>
        <w:t xml:space="preserve">an </w:t>
      </w:r>
      <w:r w:rsidR="00706483" w:rsidRPr="002113C9">
        <w:rPr>
          <w:rFonts w:ascii="Garamond" w:hAnsi="Garamond"/>
        </w:rPr>
        <w:t>institutional</w:t>
      </w:r>
      <w:r w:rsidR="00C22F9B" w:rsidRPr="002113C9">
        <w:rPr>
          <w:rFonts w:ascii="Garamond" w:hAnsi="Garamond"/>
        </w:rPr>
        <w:t xml:space="preserve"> life of</w:t>
      </w:r>
      <w:r w:rsidR="00706483" w:rsidRPr="002113C9">
        <w:rPr>
          <w:rFonts w:ascii="Garamond" w:hAnsi="Garamond"/>
        </w:rPr>
        <w:t xml:space="preserve"> gender </w:t>
      </w:r>
      <w:r w:rsidR="00EC021D" w:rsidRPr="002113C9">
        <w:rPr>
          <w:rFonts w:ascii="Garamond" w:hAnsi="Garamond"/>
        </w:rPr>
        <w:t xml:space="preserve">can also mean to </w:t>
      </w:r>
      <w:r w:rsidR="00C82C57" w:rsidRPr="002113C9">
        <w:rPr>
          <w:rFonts w:ascii="Garamond" w:hAnsi="Garamond"/>
        </w:rPr>
        <w:t>interrupt the normalised workings</w:t>
      </w:r>
      <w:r w:rsidR="00AD441B" w:rsidRPr="002113C9">
        <w:rPr>
          <w:rFonts w:ascii="Garamond" w:hAnsi="Garamond"/>
        </w:rPr>
        <w:t xml:space="preserve"> of the oppressive </w:t>
      </w:r>
      <w:r w:rsidR="00290CFE" w:rsidRPr="002113C9">
        <w:rPr>
          <w:rFonts w:ascii="Garamond" w:hAnsi="Garamond"/>
        </w:rPr>
        <w:t xml:space="preserve">and </w:t>
      </w:r>
      <w:proofErr w:type="spellStart"/>
      <w:r w:rsidR="00290CFE" w:rsidRPr="002113C9">
        <w:rPr>
          <w:rFonts w:ascii="Garamond" w:hAnsi="Garamond"/>
        </w:rPr>
        <w:t>racialised</w:t>
      </w:r>
      <w:proofErr w:type="spellEnd"/>
      <w:r w:rsidR="00290CFE" w:rsidRPr="002113C9">
        <w:rPr>
          <w:rFonts w:ascii="Garamond" w:hAnsi="Garamond"/>
        </w:rPr>
        <w:t xml:space="preserve"> </w:t>
      </w:r>
      <w:r w:rsidR="00AD441B" w:rsidRPr="002113C9">
        <w:rPr>
          <w:rFonts w:ascii="Garamond" w:hAnsi="Garamond"/>
        </w:rPr>
        <w:t>histories of gen</w:t>
      </w:r>
      <w:r w:rsidRPr="002113C9">
        <w:rPr>
          <w:rFonts w:ascii="Garamond" w:hAnsi="Garamond"/>
        </w:rPr>
        <w:t>der that operate</w:t>
      </w:r>
      <w:r w:rsidR="005458AA" w:rsidRPr="002113C9">
        <w:rPr>
          <w:rFonts w:ascii="Garamond" w:hAnsi="Garamond"/>
        </w:rPr>
        <w:t xml:space="preserve"> and inform </w:t>
      </w:r>
      <w:r w:rsidRPr="002113C9">
        <w:rPr>
          <w:rFonts w:ascii="Garamond" w:hAnsi="Garamond"/>
        </w:rPr>
        <w:t xml:space="preserve"> institu</w:t>
      </w:r>
      <w:r w:rsidR="00F76E93" w:rsidRPr="002113C9">
        <w:rPr>
          <w:rFonts w:ascii="Garamond" w:hAnsi="Garamond"/>
        </w:rPr>
        <w:t>t</w:t>
      </w:r>
      <w:r w:rsidRPr="002113C9">
        <w:rPr>
          <w:rFonts w:ascii="Garamond" w:hAnsi="Garamond"/>
        </w:rPr>
        <w:t>ion</w:t>
      </w:r>
      <w:r w:rsidR="005458AA" w:rsidRPr="002113C9">
        <w:rPr>
          <w:rFonts w:ascii="Garamond" w:hAnsi="Garamond"/>
        </w:rPr>
        <w:t>al life</w:t>
      </w:r>
      <w:r w:rsidRPr="002113C9">
        <w:rPr>
          <w:rFonts w:ascii="Garamond" w:hAnsi="Garamond"/>
        </w:rPr>
        <w:t xml:space="preserve"> on an everyday basis</w:t>
      </w:r>
      <w:r w:rsidR="00AD441B" w:rsidRPr="002113C9">
        <w:rPr>
          <w:rFonts w:ascii="Garamond" w:hAnsi="Garamond"/>
        </w:rPr>
        <w:t xml:space="preserve">. </w:t>
      </w:r>
      <w:r w:rsidR="00F87625" w:rsidRPr="002113C9">
        <w:rPr>
          <w:rFonts w:ascii="Garamond" w:hAnsi="Garamond"/>
        </w:rPr>
        <w:t xml:space="preserve">My </w:t>
      </w:r>
      <w:r w:rsidR="00BD4BA5" w:rsidRPr="002113C9">
        <w:rPr>
          <w:rFonts w:ascii="Garamond" w:hAnsi="Garamond"/>
        </w:rPr>
        <w:t xml:space="preserve">thinking on </w:t>
      </w:r>
      <w:r w:rsidRPr="002113C9">
        <w:rPr>
          <w:rFonts w:ascii="Garamond" w:hAnsi="Garamond"/>
        </w:rPr>
        <w:t xml:space="preserve">representational justice </w:t>
      </w:r>
      <w:r w:rsidR="00C22F9B" w:rsidRPr="002113C9">
        <w:rPr>
          <w:rFonts w:ascii="Garamond" w:hAnsi="Garamond"/>
        </w:rPr>
        <w:t>was</w:t>
      </w:r>
      <w:r w:rsidR="0058551C" w:rsidRPr="002113C9">
        <w:rPr>
          <w:rFonts w:ascii="Garamond" w:hAnsi="Garamond"/>
        </w:rPr>
        <w:t xml:space="preserve"> </w:t>
      </w:r>
      <w:r w:rsidR="00BD4BA5" w:rsidRPr="002113C9">
        <w:rPr>
          <w:rFonts w:ascii="Garamond" w:hAnsi="Garamond"/>
        </w:rPr>
        <w:t>sparked off</w:t>
      </w:r>
      <w:r w:rsidR="000D108B" w:rsidRPr="002113C9">
        <w:rPr>
          <w:rFonts w:ascii="Garamond" w:hAnsi="Garamond"/>
        </w:rPr>
        <w:t>,</w:t>
      </w:r>
      <w:r w:rsidR="00BD4BA5" w:rsidRPr="002113C9">
        <w:rPr>
          <w:rFonts w:ascii="Garamond" w:hAnsi="Garamond"/>
        </w:rPr>
        <w:t xml:space="preserve"> </w:t>
      </w:r>
      <w:r w:rsidRPr="002113C9">
        <w:rPr>
          <w:rFonts w:ascii="Garamond" w:hAnsi="Garamond"/>
        </w:rPr>
        <w:t>in the first instance</w:t>
      </w:r>
      <w:r w:rsidR="000D108B" w:rsidRPr="002113C9">
        <w:rPr>
          <w:rFonts w:ascii="Garamond" w:hAnsi="Garamond"/>
        </w:rPr>
        <w:t>,</w:t>
      </w:r>
      <w:r w:rsidRPr="002113C9">
        <w:rPr>
          <w:rFonts w:ascii="Garamond" w:hAnsi="Garamond"/>
        </w:rPr>
        <w:t xml:space="preserve"> </w:t>
      </w:r>
      <w:r w:rsidR="00BD4BA5" w:rsidRPr="002113C9">
        <w:rPr>
          <w:rFonts w:ascii="Garamond" w:hAnsi="Garamond"/>
        </w:rPr>
        <w:t xml:space="preserve">by a very </w:t>
      </w:r>
      <w:r w:rsidR="00706483" w:rsidRPr="002113C9">
        <w:rPr>
          <w:rFonts w:ascii="Garamond" w:hAnsi="Garamond"/>
        </w:rPr>
        <w:t>arresting part of Cooper’s paper</w:t>
      </w:r>
      <w:r w:rsidR="00BD4BA5" w:rsidRPr="002113C9">
        <w:rPr>
          <w:rFonts w:ascii="Garamond" w:hAnsi="Garamond"/>
        </w:rPr>
        <w:t xml:space="preserve"> </w:t>
      </w:r>
      <w:r w:rsidR="00753D27" w:rsidRPr="002113C9">
        <w:rPr>
          <w:rFonts w:ascii="Garamond" w:hAnsi="Garamond"/>
        </w:rPr>
        <w:t xml:space="preserve">in which </w:t>
      </w:r>
      <w:r w:rsidR="00706483" w:rsidRPr="002113C9">
        <w:rPr>
          <w:rFonts w:ascii="Garamond" w:hAnsi="Garamond"/>
        </w:rPr>
        <w:t>she recounts a</w:t>
      </w:r>
      <w:r w:rsidR="00D877E3" w:rsidRPr="002113C9">
        <w:rPr>
          <w:rFonts w:ascii="Garamond" w:hAnsi="Garamond"/>
        </w:rPr>
        <w:t xml:space="preserve"> ‘dilemma’</w:t>
      </w:r>
      <w:r w:rsidR="00CD0101" w:rsidRPr="002113C9">
        <w:rPr>
          <w:rFonts w:ascii="Garamond" w:hAnsi="Garamond"/>
        </w:rPr>
        <w:t xml:space="preserve"> </w:t>
      </w:r>
      <w:r w:rsidR="00C22F9B" w:rsidRPr="002113C9">
        <w:rPr>
          <w:rFonts w:ascii="Garamond" w:hAnsi="Garamond"/>
        </w:rPr>
        <w:t xml:space="preserve">arising in </w:t>
      </w:r>
      <w:r w:rsidR="00CD0101" w:rsidRPr="002113C9">
        <w:rPr>
          <w:rFonts w:ascii="Garamond" w:hAnsi="Garamond"/>
        </w:rPr>
        <w:t xml:space="preserve">a </w:t>
      </w:r>
      <w:r w:rsidR="00706483" w:rsidRPr="002113C9">
        <w:rPr>
          <w:rFonts w:ascii="Garamond" w:hAnsi="Garamond"/>
        </w:rPr>
        <w:t xml:space="preserve">‘micro scene’ </w:t>
      </w:r>
      <w:r w:rsidR="0058551C" w:rsidRPr="002113C9">
        <w:rPr>
          <w:rFonts w:ascii="Garamond" w:hAnsi="Garamond"/>
        </w:rPr>
        <w:t xml:space="preserve">of </w:t>
      </w:r>
      <w:r w:rsidR="00D877E3" w:rsidRPr="002113C9">
        <w:rPr>
          <w:rFonts w:ascii="Garamond" w:hAnsi="Garamond"/>
        </w:rPr>
        <w:t>gender</w:t>
      </w:r>
      <w:r w:rsidR="00BD4BA5" w:rsidRPr="002113C9">
        <w:rPr>
          <w:rFonts w:ascii="Garamond" w:hAnsi="Garamond"/>
        </w:rPr>
        <w:t xml:space="preserve"> </w:t>
      </w:r>
      <w:r w:rsidR="00CD0101" w:rsidRPr="002113C9">
        <w:rPr>
          <w:rFonts w:ascii="Garamond" w:hAnsi="Garamond"/>
        </w:rPr>
        <w:t xml:space="preserve">where </w:t>
      </w:r>
      <w:r w:rsidR="00D877E3" w:rsidRPr="002113C9">
        <w:rPr>
          <w:rFonts w:ascii="Garamond" w:hAnsi="Garamond"/>
        </w:rPr>
        <w:t xml:space="preserve">four </w:t>
      </w:r>
      <w:r w:rsidR="0058551C" w:rsidRPr="002113C9">
        <w:rPr>
          <w:rFonts w:ascii="Garamond" w:hAnsi="Garamond"/>
        </w:rPr>
        <w:t>persons</w:t>
      </w:r>
      <w:r w:rsidR="00D877E3" w:rsidRPr="002113C9">
        <w:rPr>
          <w:rFonts w:ascii="Garamond" w:hAnsi="Garamond"/>
        </w:rPr>
        <w:t xml:space="preserve"> conduct</w:t>
      </w:r>
      <w:r w:rsidR="008B631C" w:rsidRPr="002113C9">
        <w:rPr>
          <w:rFonts w:ascii="Garamond" w:hAnsi="Garamond"/>
        </w:rPr>
        <w:t>ing</w:t>
      </w:r>
      <w:r w:rsidR="00D877E3" w:rsidRPr="002113C9">
        <w:rPr>
          <w:rFonts w:ascii="Garamond" w:hAnsi="Garamond"/>
        </w:rPr>
        <w:t xml:space="preserve"> an interview are confronted with the decision of who should ‘chair’ the interview</w:t>
      </w:r>
      <w:r w:rsidR="00565AAF">
        <w:rPr>
          <w:rFonts w:ascii="Garamond" w:hAnsi="Garamond"/>
        </w:rPr>
        <w:t xml:space="preserve"> panel.</w:t>
      </w:r>
      <w:r w:rsidR="00D877E3" w:rsidRPr="002113C9">
        <w:rPr>
          <w:rFonts w:ascii="Garamond" w:hAnsi="Garamond"/>
        </w:rPr>
        <w:t xml:space="preserve"> Cooper tells us that looking around the room, the assembly of persons appear to consist of three women and one man—but</w:t>
      </w:r>
      <w:r w:rsidR="00690A9A" w:rsidRPr="002113C9">
        <w:rPr>
          <w:rFonts w:ascii="Garamond" w:hAnsi="Garamond"/>
        </w:rPr>
        <w:t xml:space="preserve"> as</w:t>
      </w:r>
      <w:r w:rsidR="00D877E3" w:rsidRPr="002113C9">
        <w:rPr>
          <w:rFonts w:ascii="Garamond" w:hAnsi="Garamond"/>
        </w:rPr>
        <w:t xml:space="preserve"> </w:t>
      </w:r>
      <w:r w:rsidR="00CD0101" w:rsidRPr="002113C9">
        <w:rPr>
          <w:rFonts w:ascii="Garamond" w:hAnsi="Garamond"/>
        </w:rPr>
        <w:t>Cooper pertinently ask</w:t>
      </w:r>
      <w:r w:rsidR="00690A9A" w:rsidRPr="002113C9">
        <w:rPr>
          <w:rFonts w:ascii="Garamond" w:hAnsi="Garamond"/>
        </w:rPr>
        <w:t>s:</w:t>
      </w:r>
      <w:r w:rsidR="00CD0101" w:rsidRPr="002113C9">
        <w:rPr>
          <w:rFonts w:ascii="Garamond" w:hAnsi="Garamond"/>
        </w:rPr>
        <w:t xml:space="preserve"> </w:t>
      </w:r>
      <w:r w:rsidR="00D877E3" w:rsidRPr="002113C9">
        <w:rPr>
          <w:rFonts w:ascii="Garamond" w:hAnsi="Garamond"/>
        </w:rPr>
        <w:t xml:space="preserve">could/should this identity be assumed at all? If not, then who is the person who should chair the interview </w:t>
      </w:r>
      <w:r w:rsidR="00565AAF">
        <w:rPr>
          <w:rFonts w:ascii="Garamond" w:hAnsi="Garamond"/>
        </w:rPr>
        <w:t>panel and</w:t>
      </w:r>
      <w:r w:rsidR="00D877E3" w:rsidRPr="002113C9">
        <w:rPr>
          <w:rFonts w:ascii="Garamond" w:hAnsi="Garamond"/>
        </w:rPr>
        <w:t xml:space="preserve"> on what grounds? </w:t>
      </w:r>
      <w:r w:rsidR="00690A9A" w:rsidRPr="002113C9">
        <w:rPr>
          <w:rFonts w:ascii="Garamond" w:hAnsi="Garamond"/>
        </w:rPr>
        <w:t>As Cooper notes, ‘scenes</w:t>
      </w:r>
      <w:r w:rsidR="007E2B02" w:rsidRPr="002113C9">
        <w:rPr>
          <w:rFonts w:ascii="Garamond" w:hAnsi="Garamond"/>
        </w:rPr>
        <w:t xml:space="preserve"> do different things</w:t>
      </w:r>
      <w:r w:rsidR="00EE0F7B" w:rsidRPr="002113C9">
        <w:rPr>
          <w:rFonts w:ascii="Garamond" w:hAnsi="Garamond"/>
        </w:rPr>
        <w:t xml:space="preserve">… It </w:t>
      </w:r>
      <w:r w:rsidR="00EE0F7B" w:rsidRPr="002113C9">
        <w:rPr>
          <w:rFonts w:ascii="Garamond" w:hAnsi="Garamond" w:cs="Times New Roman"/>
        </w:rPr>
        <w:t xml:space="preserve">can represent </w:t>
      </w:r>
      <w:r w:rsidR="00EE0F7B" w:rsidRPr="002113C9">
        <w:rPr>
          <w:rFonts w:ascii="Garamond" w:hAnsi="Garamond" w:cs="Times New Roman"/>
          <w:i/>
          <w:iCs/>
        </w:rPr>
        <w:t>what could be</w:t>
      </w:r>
      <w:r w:rsidR="00EE0F7B" w:rsidRPr="002113C9">
        <w:rPr>
          <w:rFonts w:ascii="Garamond" w:hAnsi="Garamond" w:cs="Times New Roman"/>
        </w:rPr>
        <w:t xml:space="preserve">, including in </w:t>
      </w:r>
      <w:proofErr w:type="spellStart"/>
      <w:r w:rsidR="00EE0F7B" w:rsidRPr="002113C9">
        <w:rPr>
          <w:rFonts w:ascii="Garamond" w:hAnsi="Garamond" w:cs="Times New Roman"/>
        </w:rPr>
        <w:t>prefigurative</w:t>
      </w:r>
      <w:proofErr w:type="spellEnd"/>
      <w:r w:rsidR="00EE0F7B" w:rsidRPr="002113C9">
        <w:rPr>
          <w:rFonts w:ascii="Garamond" w:hAnsi="Garamond" w:cs="Times New Roman"/>
        </w:rPr>
        <w:t xml:space="preserve"> registers that treat this “could be” as if it is what “is”</w:t>
      </w:r>
      <w:r w:rsidR="003200C0" w:rsidRPr="002113C9">
        <w:rPr>
          <w:rFonts w:ascii="Garamond" w:hAnsi="Garamond"/>
        </w:rPr>
        <w:t xml:space="preserve">’. </w:t>
      </w:r>
      <w:r w:rsidR="00690A9A" w:rsidRPr="002113C9">
        <w:rPr>
          <w:rFonts w:ascii="Garamond" w:hAnsi="Garamond"/>
        </w:rPr>
        <w:t xml:space="preserve"> </w:t>
      </w:r>
      <w:r w:rsidR="00562000" w:rsidRPr="002113C9">
        <w:rPr>
          <w:rFonts w:ascii="Garamond" w:hAnsi="Garamond"/>
        </w:rPr>
        <w:t>In this context, what might be the possibilities of</w:t>
      </w:r>
      <w:r w:rsidR="007E2B02" w:rsidRPr="002113C9">
        <w:rPr>
          <w:rFonts w:ascii="Garamond" w:hAnsi="Garamond"/>
        </w:rPr>
        <w:t xml:space="preserve"> </w:t>
      </w:r>
      <w:r w:rsidR="00562000" w:rsidRPr="002113C9">
        <w:rPr>
          <w:rFonts w:ascii="Garamond" w:hAnsi="Garamond"/>
        </w:rPr>
        <w:t xml:space="preserve">redoing/undoing gender and  </w:t>
      </w:r>
      <w:r w:rsidR="007E2B02" w:rsidRPr="002113C9">
        <w:rPr>
          <w:rFonts w:ascii="Garamond" w:hAnsi="Garamond"/>
        </w:rPr>
        <w:t>h</w:t>
      </w:r>
      <w:r w:rsidR="00D877E3" w:rsidRPr="002113C9">
        <w:rPr>
          <w:rFonts w:ascii="Garamond" w:hAnsi="Garamond"/>
        </w:rPr>
        <w:t xml:space="preserve">ow </w:t>
      </w:r>
      <w:r w:rsidR="00562000" w:rsidRPr="002113C9">
        <w:rPr>
          <w:rFonts w:ascii="Garamond" w:hAnsi="Garamond"/>
        </w:rPr>
        <w:t>might one</w:t>
      </w:r>
      <w:r w:rsidR="00D877E3" w:rsidRPr="002113C9">
        <w:rPr>
          <w:rFonts w:ascii="Garamond" w:hAnsi="Garamond"/>
        </w:rPr>
        <w:t xml:space="preserve"> respond to the call to responsibility </w:t>
      </w:r>
      <w:r w:rsidR="00C22F9B" w:rsidRPr="002113C9">
        <w:rPr>
          <w:rFonts w:ascii="Garamond" w:hAnsi="Garamond"/>
        </w:rPr>
        <w:t xml:space="preserve">to </w:t>
      </w:r>
      <w:r w:rsidRPr="002113C9">
        <w:rPr>
          <w:rFonts w:ascii="Garamond" w:hAnsi="Garamond"/>
        </w:rPr>
        <w:t xml:space="preserve">institutional </w:t>
      </w:r>
      <w:r w:rsidR="00C22F9B" w:rsidRPr="002113C9">
        <w:rPr>
          <w:rFonts w:ascii="Garamond" w:hAnsi="Garamond"/>
        </w:rPr>
        <w:t xml:space="preserve">gender </w:t>
      </w:r>
      <w:r w:rsidR="00562000" w:rsidRPr="002113C9">
        <w:rPr>
          <w:rFonts w:ascii="Garamond" w:hAnsi="Garamond"/>
        </w:rPr>
        <w:t>here</w:t>
      </w:r>
      <w:r w:rsidR="00D877E3" w:rsidRPr="002113C9">
        <w:rPr>
          <w:rFonts w:ascii="Garamond" w:hAnsi="Garamond"/>
        </w:rPr>
        <w:t>? This is an arresting dilemma</w:t>
      </w:r>
      <w:r w:rsidR="00DA5067" w:rsidRPr="002113C9">
        <w:rPr>
          <w:rFonts w:ascii="Garamond" w:hAnsi="Garamond"/>
        </w:rPr>
        <w:t xml:space="preserve"> and demands our attention</w:t>
      </w:r>
      <w:r w:rsidR="00B036B9" w:rsidRPr="002113C9">
        <w:rPr>
          <w:rFonts w:ascii="Garamond" w:hAnsi="Garamond"/>
        </w:rPr>
        <w:t>,</w:t>
      </w:r>
      <w:r w:rsidR="001D57DE" w:rsidRPr="002113C9">
        <w:rPr>
          <w:rFonts w:ascii="Garamond" w:hAnsi="Garamond"/>
        </w:rPr>
        <w:t xml:space="preserve"> and </w:t>
      </w:r>
      <w:r w:rsidR="00DA5067" w:rsidRPr="002113C9">
        <w:rPr>
          <w:rFonts w:ascii="Garamond" w:hAnsi="Garamond"/>
        </w:rPr>
        <w:t>Cooper raises hard questions</w:t>
      </w:r>
      <w:r w:rsidR="00B036B9" w:rsidRPr="002113C9">
        <w:rPr>
          <w:rFonts w:ascii="Garamond" w:hAnsi="Garamond"/>
        </w:rPr>
        <w:t xml:space="preserve">. </w:t>
      </w:r>
      <w:r w:rsidR="00EF0D17" w:rsidRPr="002113C9">
        <w:rPr>
          <w:rFonts w:ascii="Garamond" w:hAnsi="Garamond"/>
        </w:rPr>
        <w:t>But perhaps,</w:t>
      </w:r>
      <w:r w:rsidR="00690A9A" w:rsidRPr="002113C9">
        <w:rPr>
          <w:rFonts w:ascii="Garamond" w:hAnsi="Garamond"/>
        </w:rPr>
        <w:t xml:space="preserve"> </w:t>
      </w:r>
      <w:r w:rsidR="00425B88" w:rsidRPr="002113C9">
        <w:rPr>
          <w:rFonts w:ascii="Garamond" w:hAnsi="Garamond"/>
        </w:rPr>
        <w:t xml:space="preserve">taking up </w:t>
      </w:r>
      <w:r w:rsidRPr="002113C9">
        <w:rPr>
          <w:rFonts w:ascii="Garamond" w:hAnsi="Garamond"/>
        </w:rPr>
        <w:t xml:space="preserve">the call to representational justice </w:t>
      </w:r>
      <w:r w:rsidR="00425B88" w:rsidRPr="002113C9">
        <w:rPr>
          <w:rFonts w:ascii="Garamond" w:hAnsi="Garamond"/>
        </w:rPr>
        <w:t>may</w:t>
      </w:r>
      <w:r w:rsidR="00DA5067" w:rsidRPr="002113C9">
        <w:rPr>
          <w:rFonts w:ascii="Garamond" w:hAnsi="Garamond"/>
        </w:rPr>
        <w:t xml:space="preserve"> enable us to negotiate this dilemma</w:t>
      </w:r>
      <w:r w:rsidR="00EF0D17" w:rsidRPr="002113C9">
        <w:rPr>
          <w:rFonts w:ascii="Garamond" w:hAnsi="Garamond"/>
        </w:rPr>
        <w:t>?</w:t>
      </w:r>
      <w:r w:rsidR="00425B88" w:rsidRPr="002113C9">
        <w:rPr>
          <w:rFonts w:ascii="Garamond" w:hAnsi="Garamond"/>
        </w:rPr>
        <w:t xml:space="preserve"> </w:t>
      </w:r>
      <w:r w:rsidR="00562000" w:rsidRPr="002113C9">
        <w:rPr>
          <w:rFonts w:ascii="Garamond" w:hAnsi="Garamond"/>
        </w:rPr>
        <w:t xml:space="preserve">Institutions are sites of power and embody histories and practices of the powerful; and </w:t>
      </w:r>
      <w:r w:rsidR="00C51106" w:rsidRPr="002113C9">
        <w:rPr>
          <w:rFonts w:ascii="Garamond" w:hAnsi="Garamond"/>
        </w:rPr>
        <w:t xml:space="preserve">subjects </w:t>
      </w:r>
      <w:r w:rsidR="00EF0D17" w:rsidRPr="002113C9">
        <w:rPr>
          <w:rFonts w:ascii="Garamond" w:hAnsi="Garamond"/>
        </w:rPr>
        <w:t>enter institutions already embedded within particular</w:t>
      </w:r>
      <w:r w:rsidRPr="002113C9">
        <w:rPr>
          <w:rFonts w:ascii="Garamond" w:hAnsi="Garamond"/>
        </w:rPr>
        <w:t xml:space="preserve"> hi</w:t>
      </w:r>
      <w:r w:rsidR="00AD441B" w:rsidRPr="002113C9">
        <w:rPr>
          <w:rFonts w:ascii="Garamond" w:hAnsi="Garamond"/>
        </w:rPr>
        <w:t>s</w:t>
      </w:r>
      <w:r w:rsidRPr="002113C9">
        <w:rPr>
          <w:rFonts w:ascii="Garamond" w:hAnsi="Garamond"/>
        </w:rPr>
        <w:t xml:space="preserve">torically inflected and </w:t>
      </w:r>
      <w:proofErr w:type="spellStart"/>
      <w:r w:rsidR="00C51106" w:rsidRPr="002113C9">
        <w:rPr>
          <w:rFonts w:ascii="Garamond" w:hAnsi="Garamond"/>
        </w:rPr>
        <w:t>intersectionally</w:t>
      </w:r>
      <w:proofErr w:type="spellEnd"/>
      <w:r w:rsidR="00C51106" w:rsidRPr="002113C9">
        <w:rPr>
          <w:rFonts w:ascii="Garamond" w:hAnsi="Garamond"/>
        </w:rPr>
        <w:t xml:space="preserve"> saturated</w:t>
      </w:r>
      <w:r w:rsidR="00EF0D17" w:rsidRPr="002113C9">
        <w:rPr>
          <w:rFonts w:ascii="Garamond" w:hAnsi="Garamond"/>
        </w:rPr>
        <w:t xml:space="preserve"> scenes of gender</w:t>
      </w:r>
      <w:r w:rsidR="00562000" w:rsidRPr="002113C9">
        <w:rPr>
          <w:rFonts w:ascii="Garamond" w:hAnsi="Garamond"/>
        </w:rPr>
        <w:t>,</w:t>
      </w:r>
      <w:r w:rsidR="00EF0D17" w:rsidRPr="002113C9">
        <w:rPr>
          <w:rFonts w:ascii="Garamond" w:hAnsi="Garamond"/>
        </w:rPr>
        <w:t xml:space="preserve"> and </w:t>
      </w:r>
      <w:r w:rsidR="00796AA2" w:rsidRPr="002113C9">
        <w:rPr>
          <w:rFonts w:ascii="Garamond" w:hAnsi="Garamond"/>
        </w:rPr>
        <w:t xml:space="preserve">in fact, </w:t>
      </w:r>
      <w:r w:rsidR="00EF0D17" w:rsidRPr="002113C9">
        <w:rPr>
          <w:rFonts w:ascii="Garamond" w:hAnsi="Garamond"/>
        </w:rPr>
        <w:t xml:space="preserve">it is </w:t>
      </w:r>
      <w:r w:rsidR="00AD441B" w:rsidRPr="002113C9">
        <w:rPr>
          <w:rFonts w:ascii="Garamond" w:hAnsi="Garamond"/>
        </w:rPr>
        <w:t xml:space="preserve">precisely </w:t>
      </w:r>
      <w:r w:rsidR="00EF0D17" w:rsidRPr="002113C9">
        <w:rPr>
          <w:rFonts w:ascii="Garamond" w:hAnsi="Garamond"/>
        </w:rPr>
        <w:t xml:space="preserve">how they get read, rendered legible, acknowledged, </w:t>
      </w:r>
      <w:r w:rsidR="00565AAF">
        <w:rPr>
          <w:rFonts w:ascii="Garamond" w:hAnsi="Garamond"/>
        </w:rPr>
        <w:t>refused or indeed erased. T</w:t>
      </w:r>
      <w:r w:rsidR="00EF0D17" w:rsidRPr="002113C9">
        <w:rPr>
          <w:rFonts w:ascii="Garamond" w:hAnsi="Garamond"/>
        </w:rPr>
        <w:t xml:space="preserve">herefore, </w:t>
      </w:r>
      <w:r w:rsidR="00565AAF">
        <w:rPr>
          <w:rFonts w:ascii="Garamond" w:hAnsi="Garamond"/>
        </w:rPr>
        <w:t>to take up responsibility for/to</w:t>
      </w:r>
      <w:r w:rsidR="00EF0D17" w:rsidRPr="002113C9">
        <w:rPr>
          <w:rFonts w:ascii="Garamond" w:hAnsi="Garamond"/>
        </w:rPr>
        <w:t xml:space="preserve"> institutional gender is to take up responsibility </w:t>
      </w:r>
      <w:r w:rsidRPr="002113C9">
        <w:rPr>
          <w:rFonts w:ascii="Garamond" w:hAnsi="Garamond"/>
        </w:rPr>
        <w:t xml:space="preserve">for representational justice in the light of </w:t>
      </w:r>
      <w:r w:rsidR="007331A8" w:rsidRPr="002113C9">
        <w:rPr>
          <w:rFonts w:ascii="Garamond" w:hAnsi="Garamond"/>
        </w:rPr>
        <w:t>intersectional</w:t>
      </w:r>
      <w:r w:rsidRPr="002113C9">
        <w:rPr>
          <w:rFonts w:ascii="Garamond" w:hAnsi="Garamond"/>
        </w:rPr>
        <w:t xml:space="preserve"> </w:t>
      </w:r>
      <w:r w:rsidR="00EF0D17" w:rsidRPr="002113C9">
        <w:rPr>
          <w:rFonts w:ascii="Garamond" w:hAnsi="Garamond"/>
        </w:rPr>
        <w:t xml:space="preserve">scenes of gender that have </w:t>
      </w:r>
      <w:r w:rsidR="00EF0D17" w:rsidRPr="00565AAF">
        <w:rPr>
          <w:rFonts w:ascii="Garamond" w:hAnsi="Garamond"/>
          <w:i/>
        </w:rPr>
        <w:t>already</w:t>
      </w:r>
      <w:r w:rsidR="00EF0D17" w:rsidRPr="002113C9">
        <w:rPr>
          <w:rFonts w:ascii="Garamond" w:hAnsi="Garamond"/>
        </w:rPr>
        <w:t xml:space="preserve"> </w:t>
      </w:r>
      <w:r w:rsidR="00EF0D17" w:rsidRPr="002113C9">
        <w:rPr>
          <w:rFonts w:ascii="Garamond" w:hAnsi="Garamond"/>
          <w:i/>
          <w:iCs/>
        </w:rPr>
        <w:t>been stage</w:t>
      </w:r>
      <w:r w:rsidR="000D108B" w:rsidRPr="002113C9">
        <w:rPr>
          <w:rFonts w:ascii="Garamond" w:hAnsi="Garamond"/>
          <w:i/>
          <w:iCs/>
        </w:rPr>
        <w:t>d</w:t>
      </w:r>
      <w:r w:rsidR="00AD441B" w:rsidRPr="002113C9">
        <w:rPr>
          <w:rFonts w:ascii="Garamond" w:hAnsi="Garamond"/>
          <w:i/>
          <w:iCs/>
        </w:rPr>
        <w:t>,</w:t>
      </w:r>
      <w:r w:rsidR="000D108B" w:rsidRPr="002113C9">
        <w:rPr>
          <w:rFonts w:ascii="Garamond" w:hAnsi="Garamond"/>
          <w:i/>
          <w:iCs/>
        </w:rPr>
        <w:t xml:space="preserve"> </w:t>
      </w:r>
      <w:r w:rsidR="00EF0D17" w:rsidRPr="002113C9">
        <w:rPr>
          <w:rFonts w:ascii="Garamond" w:hAnsi="Garamond"/>
          <w:i/>
          <w:iCs/>
        </w:rPr>
        <w:t>contin</w:t>
      </w:r>
      <w:r w:rsidR="000D108B" w:rsidRPr="002113C9">
        <w:rPr>
          <w:rFonts w:ascii="Garamond" w:hAnsi="Garamond"/>
          <w:i/>
          <w:iCs/>
        </w:rPr>
        <w:t>ue to be staged</w:t>
      </w:r>
      <w:r w:rsidR="00EF0D17" w:rsidRPr="002113C9">
        <w:rPr>
          <w:rFonts w:ascii="Garamond" w:hAnsi="Garamond"/>
          <w:i/>
          <w:iCs/>
        </w:rPr>
        <w:t xml:space="preserve"> </w:t>
      </w:r>
      <w:r w:rsidR="00021FC2" w:rsidRPr="002113C9">
        <w:rPr>
          <w:rFonts w:ascii="Garamond" w:hAnsi="Garamond"/>
        </w:rPr>
        <w:t>and</w:t>
      </w:r>
      <w:r w:rsidR="00EF0D17" w:rsidRPr="002113C9">
        <w:rPr>
          <w:rFonts w:ascii="Garamond" w:hAnsi="Garamond"/>
        </w:rPr>
        <w:t xml:space="preserve"> </w:t>
      </w:r>
      <w:r w:rsidR="00374B89" w:rsidRPr="002113C9">
        <w:rPr>
          <w:rFonts w:ascii="Garamond" w:hAnsi="Garamond"/>
        </w:rPr>
        <w:t>those</w:t>
      </w:r>
      <w:r w:rsidR="00EF0D17" w:rsidRPr="002113C9">
        <w:rPr>
          <w:rFonts w:ascii="Garamond" w:hAnsi="Garamond"/>
        </w:rPr>
        <w:t xml:space="preserve"> </w:t>
      </w:r>
      <w:r w:rsidR="00EF0D17" w:rsidRPr="002113C9">
        <w:rPr>
          <w:rFonts w:ascii="Garamond" w:hAnsi="Garamond"/>
          <w:i/>
          <w:iCs/>
        </w:rPr>
        <w:t>yet to be</w:t>
      </w:r>
      <w:r w:rsidR="00AD441B" w:rsidRPr="002113C9">
        <w:rPr>
          <w:rFonts w:ascii="Garamond" w:hAnsi="Garamond"/>
          <w:i/>
          <w:iCs/>
        </w:rPr>
        <w:t xml:space="preserve"> staged</w:t>
      </w:r>
      <w:r w:rsidR="00EF0D17" w:rsidRPr="002113C9">
        <w:rPr>
          <w:rFonts w:ascii="Garamond" w:hAnsi="Garamond"/>
          <w:i/>
          <w:iCs/>
        </w:rPr>
        <w:t>.</w:t>
      </w:r>
      <w:r w:rsidR="00562000" w:rsidRPr="002113C9">
        <w:rPr>
          <w:rFonts w:ascii="Garamond" w:hAnsi="Garamond"/>
        </w:rPr>
        <w:t xml:space="preserve"> A responsibility to</w:t>
      </w:r>
      <w:r w:rsidR="000D108B" w:rsidRPr="002113C9">
        <w:rPr>
          <w:rFonts w:ascii="Garamond" w:hAnsi="Garamond"/>
        </w:rPr>
        <w:t xml:space="preserve"> enact </w:t>
      </w:r>
      <w:r w:rsidR="004A4825" w:rsidRPr="002113C9">
        <w:rPr>
          <w:rFonts w:ascii="Garamond" w:hAnsi="Garamond"/>
        </w:rPr>
        <w:t xml:space="preserve">representational justice is to </w:t>
      </w:r>
      <w:r w:rsidR="00562000" w:rsidRPr="002113C9">
        <w:rPr>
          <w:rFonts w:ascii="Garamond" w:hAnsi="Garamond"/>
        </w:rPr>
        <w:t xml:space="preserve">address gender </w:t>
      </w:r>
      <w:r w:rsidR="00374B89" w:rsidRPr="002113C9">
        <w:rPr>
          <w:rFonts w:ascii="Garamond" w:hAnsi="Garamond"/>
        </w:rPr>
        <w:t xml:space="preserve">on </w:t>
      </w:r>
      <w:r w:rsidR="00562000" w:rsidRPr="002113C9">
        <w:rPr>
          <w:rFonts w:ascii="Garamond" w:hAnsi="Garamond"/>
        </w:rPr>
        <w:t>a continuum of dynamic simultaneity;</w:t>
      </w:r>
      <w:r w:rsidR="00EF0D17" w:rsidRPr="002113C9">
        <w:rPr>
          <w:rFonts w:ascii="Garamond" w:hAnsi="Garamond"/>
        </w:rPr>
        <w:t xml:space="preserve"> it is to tie the present histories of gender to their past and to their future. So, while to be sure, taking up responsibility for/to the public life of gender involves thinking about gender in terms of the different possibilities </w:t>
      </w:r>
      <w:r w:rsidR="00C51106" w:rsidRPr="002113C9">
        <w:rPr>
          <w:rFonts w:ascii="Garamond" w:hAnsi="Garamond"/>
        </w:rPr>
        <w:t xml:space="preserve">for </w:t>
      </w:r>
      <w:r w:rsidR="00C51106" w:rsidRPr="002113C9">
        <w:rPr>
          <w:rFonts w:ascii="Garamond" w:hAnsi="Garamond"/>
        </w:rPr>
        <w:lastRenderedPageBreak/>
        <w:t xml:space="preserve">liberation and </w:t>
      </w:r>
      <w:r w:rsidR="00EF0D17" w:rsidRPr="002113C9">
        <w:rPr>
          <w:rFonts w:ascii="Garamond" w:hAnsi="Garamond"/>
        </w:rPr>
        <w:t xml:space="preserve"> free</w:t>
      </w:r>
      <w:r w:rsidR="00565AAF">
        <w:rPr>
          <w:rFonts w:ascii="Garamond" w:hAnsi="Garamond"/>
        </w:rPr>
        <w:t xml:space="preserve">dom, </w:t>
      </w:r>
      <w:r w:rsidR="00EF0D17" w:rsidRPr="002113C9">
        <w:rPr>
          <w:rFonts w:ascii="Garamond" w:hAnsi="Garamond"/>
        </w:rPr>
        <w:t>it also means taking up responsibility for the histor</w:t>
      </w:r>
      <w:r w:rsidR="00C51106" w:rsidRPr="002113C9">
        <w:rPr>
          <w:rFonts w:ascii="Garamond" w:hAnsi="Garamond"/>
        </w:rPr>
        <w:t>ical-intersectional</w:t>
      </w:r>
      <w:r w:rsidR="00EF0D17" w:rsidRPr="002113C9">
        <w:rPr>
          <w:rFonts w:ascii="Garamond" w:hAnsi="Garamond"/>
        </w:rPr>
        <w:t xml:space="preserve"> scenes of gender</w:t>
      </w:r>
      <w:r w:rsidR="00AD441B" w:rsidRPr="002113C9">
        <w:rPr>
          <w:rFonts w:ascii="Garamond" w:hAnsi="Garamond"/>
        </w:rPr>
        <w:t xml:space="preserve"> that play out here and now</w:t>
      </w:r>
      <w:r w:rsidR="007331A8" w:rsidRPr="002113C9">
        <w:rPr>
          <w:rFonts w:ascii="Garamond" w:hAnsi="Garamond"/>
        </w:rPr>
        <w:t>.</w:t>
      </w:r>
      <w:r w:rsidR="00AD441B" w:rsidRPr="002113C9">
        <w:rPr>
          <w:rFonts w:ascii="Garamond" w:hAnsi="Garamond"/>
        </w:rPr>
        <w:t xml:space="preserve"> </w:t>
      </w:r>
      <w:r w:rsidR="007331A8" w:rsidRPr="002113C9">
        <w:rPr>
          <w:rFonts w:ascii="Garamond" w:hAnsi="Garamond"/>
        </w:rPr>
        <w:t>It</w:t>
      </w:r>
      <w:r w:rsidR="00AD441B" w:rsidRPr="002113C9">
        <w:rPr>
          <w:rFonts w:ascii="Garamond" w:hAnsi="Garamond"/>
        </w:rPr>
        <w:t xml:space="preserve"> means </w:t>
      </w:r>
      <w:r w:rsidR="007331A8" w:rsidRPr="002113C9">
        <w:rPr>
          <w:rFonts w:ascii="Garamond" w:hAnsi="Garamond"/>
        </w:rPr>
        <w:t xml:space="preserve">recognising </w:t>
      </w:r>
      <w:r w:rsidR="00AD441B" w:rsidRPr="002113C9">
        <w:rPr>
          <w:rFonts w:ascii="Garamond" w:hAnsi="Garamond"/>
        </w:rPr>
        <w:t>that</w:t>
      </w:r>
      <w:r w:rsidR="00EF0D17" w:rsidRPr="002113C9">
        <w:rPr>
          <w:rFonts w:ascii="Garamond" w:hAnsi="Garamond"/>
        </w:rPr>
        <w:t xml:space="preserve"> institutionalised gendered norms </w:t>
      </w:r>
      <w:r w:rsidR="000D108B" w:rsidRPr="002113C9">
        <w:rPr>
          <w:rFonts w:ascii="Garamond" w:hAnsi="Garamond"/>
        </w:rPr>
        <w:t xml:space="preserve">are </w:t>
      </w:r>
      <w:r w:rsidR="00AD441B" w:rsidRPr="002113C9">
        <w:rPr>
          <w:rFonts w:ascii="Garamond" w:hAnsi="Garamond"/>
        </w:rPr>
        <w:t xml:space="preserve">structurally </w:t>
      </w:r>
      <w:r w:rsidR="000D108B" w:rsidRPr="002113C9">
        <w:rPr>
          <w:rFonts w:ascii="Garamond" w:hAnsi="Garamond"/>
        </w:rPr>
        <w:t xml:space="preserve">designed to identify </w:t>
      </w:r>
      <w:r w:rsidR="00021FC2" w:rsidRPr="002113C9">
        <w:rPr>
          <w:rFonts w:ascii="Garamond" w:hAnsi="Garamond"/>
        </w:rPr>
        <w:t xml:space="preserve">non- normatively </w:t>
      </w:r>
      <w:r w:rsidR="000D108B" w:rsidRPr="002113C9">
        <w:rPr>
          <w:rFonts w:ascii="Garamond" w:hAnsi="Garamond"/>
        </w:rPr>
        <w:t xml:space="preserve">gendered and </w:t>
      </w:r>
      <w:proofErr w:type="spellStart"/>
      <w:r w:rsidR="000D108B" w:rsidRPr="002113C9">
        <w:rPr>
          <w:rFonts w:ascii="Garamond" w:hAnsi="Garamond"/>
        </w:rPr>
        <w:t>racialised</w:t>
      </w:r>
      <w:proofErr w:type="spellEnd"/>
      <w:r w:rsidR="00EF0D17" w:rsidRPr="002113C9">
        <w:rPr>
          <w:rFonts w:ascii="Garamond" w:hAnsi="Garamond"/>
        </w:rPr>
        <w:t xml:space="preserve"> </w:t>
      </w:r>
      <w:r w:rsidR="00C51106" w:rsidRPr="002113C9">
        <w:rPr>
          <w:rFonts w:ascii="Garamond" w:hAnsi="Garamond"/>
        </w:rPr>
        <w:t>subjects</w:t>
      </w:r>
      <w:r w:rsidR="007331A8" w:rsidRPr="002113C9">
        <w:rPr>
          <w:rFonts w:ascii="Garamond" w:hAnsi="Garamond"/>
        </w:rPr>
        <w:t xml:space="preserve"> and to wilfully </w:t>
      </w:r>
      <w:r w:rsidR="00AD441B" w:rsidRPr="002113C9">
        <w:rPr>
          <w:rFonts w:ascii="Garamond" w:hAnsi="Garamond"/>
        </w:rPr>
        <w:t>expos</w:t>
      </w:r>
      <w:r w:rsidR="007331A8" w:rsidRPr="002113C9">
        <w:rPr>
          <w:rFonts w:ascii="Garamond" w:hAnsi="Garamond"/>
        </w:rPr>
        <w:t>e</w:t>
      </w:r>
      <w:r w:rsidR="00C22F9B" w:rsidRPr="002113C9">
        <w:rPr>
          <w:rFonts w:ascii="Garamond" w:hAnsi="Garamond"/>
        </w:rPr>
        <w:t xml:space="preserve"> </w:t>
      </w:r>
      <w:r w:rsidR="00EF0D17" w:rsidRPr="002113C9">
        <w:rPr>
          <w:rFonts w:ascii="Garamond" w:hAnsi="Garamond"/>
        </w:rPr>
        <w:t>the</w:t>
      </w:r>
      <w:r w:rsidR="007331A8" w:rsidRPr="002113C9">
        <w:rPr>
          <w:rFonts w:ascii="Garamond" w:hAnsi="Garamond"/>
        </w:rPr>
        <w:t xml:space="preserve">m to institutionalised </w:t>
      </w:r>
      <w:r w:rsidR="00D52C2F" w:rsidRPr="002113C9">
        <w:rPr>
          <w:rFonts w:ascii="Garamond" w:hAnsi="Garamond"/>
        </w:rPr>
        <w:t xml:space="preserve">violence, </w:t>
      </w:r>
      <w:r w:rsidR="00EF0D17" w:rsidRPr="002113C9">
        <w:rPr>
          <w:rFonts w:ascii="Garamond" w:hAnsi="Garamond"/>
        </w:rPr>
        <w:t xml:space="preserve">terror, </w:t>
      </w:r>
      <w:r w:rsidR="001A4281" w:rsidRPr="002113C9">
        <w:rPr>
          <w:rFonts w:ascii="Garamond" w:hAnsi="Garamond"/>
        </w:rPr>
        <w:t>racial</w:t>
      </w:r>
      <w:r w:rsidR="00622CC6" w:rsidRPr="002113C9">
        <w:rPr>
          <w:rFonts w:ascii="Garamond" w:hAnsi="Garamond"/>
        </w:rPr>
        <w:t>, gender</w:t>
      </w:r>
      <w:r w:rsidR="001A4281" w:rsidRPr="002113C9">
        <w:rPr>
          <w:rFonts w:ascii="Garamond" w:hAnsi="Garamond"/>
        </w:rPr>
        <w:t xml:space="preserve"> and sexual </w:t>
      </w:r>
      <w:r w:rsidR="00D52C2F" w:rsidRPr="002113C9">
        <w:rPr>
          <w:rFonts w:ascii="Garamond" w:hAnsi="Garamond"/>
        </w:rPr>
        <w:t xml:space="preserve">policing, </w:t>
      </w:r>
      <w:r w:rsidR="00EF0D17" w:rsidRPr="002113C9">
        <w:rPr>
          <w:rFonts w:ascii="Garamond" w:hAnsi="Garamond"/>
        </w:rPr>
        <w:t>marginality and erasure</w:t>
      </w:r>
      <w:r w:rsidR="003D06AD" w:rsidRPr="002113C9">
        <w:rPr>
          <w:rFonts w:ascii="Garamond" w:hAnsi="Garamond"/>
          <w:i/>
          <w:iCs/>
        </w:rPr>
        <w:t>.</w:t>
      </w:r>
      <w:r w:rsidR="00502948" w:rsidRPr="002113C9">
        <w:rPr>
          <w:rFonts w:ascii="Garamond" w:hAnsi="Garamond"/>
          <w:i/>
          <w:iCs/>
        </w:rPr>
        <w:t xml:space="preserve"> </w:t>
      </w:r>
      <w:r w:rsidR="000D108B" w:rsidRPr="002113C9">
        <w:rPr>
          <w:rFonts w:ascii="Garamond" w:hAnsi="Garamond"/>
        </w:rPr>
        <w:t>Given t</w:t>
      </w:r>
      <w:r w:rsidR="007331A8" w:rsidRPr="002113C9">
        <w:rPr>
          <w:rFonts w:ascii="Garamond" w:hAnsi="Garamond"/>
        </w:rPr>
        <w:t>his institutional context</w:t>
      </w:r>
      <w:r w:rsidR="000D108B" w:rsidRPr="002113C9">
        <w:rPr>
          <w:rFonts w:ascii="Garamond" w:hAnsi="Garamond"/>
        </w:rPr>
        <w:t>, an</w:t>
      </w:r>
      <w:r w:rsidR="00C22F9B" w:rsidRPr="002113C9">
        <w:rPr>
          <w:rFonts w:ascii="Garamond" w:hAnsi="Garamond"/>
        </w:rPr>
        <w:t xml:space="preserve"> attentiveness </w:t>
      </w:r>
      <w:r w:rsidR="0069544F" w:rsidRPr="002113C9">
        <w:rPr>
          <w:rFonts w:ascii="Garamond" w:hAnsi="Garamond"/>
        </w:rPr>
        <w:t>to</w:t>
      </w:r>
      <w:r w:rsidR="00C80E76" w:rsidRPr="002113C9">
        <w:rPr>
          <w:rFonts w:ascii="Garamond" w:hAnsi="Garamond"/>
        </w:rPr>
        <w:t xml:space="preserve"> </w:t>
      </w:r>
      <w:r w:rsidR="00D63715" w:rsidRPr="002113C9">
        <w:rPr>
          <w:rFonts w:ascii="Garamond" w:hAnsi="Garamond"/>
        </w:rPr>
        <w:t>representational justice</w:t>
      </w:r>
      <w:r w:rsidR="00C22F9B" w:rsidRPr="002113C9">
        <w:rPr>
          <w:rFonts w:ascii="Garamond" w:hAnsi="Garamond"/>
        </w:rPr>
        <w:t>,</w:t>
      </w:r>
      <w:r w:rsidR="00C80E76" w:rsidRPr="002113C9">
        <w:rPr>
          <w:rFonts w:ascii="Garamond" w:hAnsi="Garamond"/>
        </w:rPr>
        <w:t xml:space="preserve"> </w:t>
      </w:r>
      <w:r w:rsidR="00856ECD" w:rsidRPr="002113C9">
        <w:rPr>
          <w:rFonts w:ascii="Garamond" w:hAnsi="Garamond"/>
        </w:rPr>
        <w:t xml:space="preserve">for instance, </w:t>
      </w:r>
      <w:r w:rsidR="00C80E76" w:rsidRPr="002113C9">
        <w:rPr>
          <w:rFonts w:ascii="Garamond" w:hAnsi="Garamond"/>
        </w:rPr>
        <w:t>can show up intersecting ax</w:t>
      </w:r>
      <w:r w:rsidR="00585EA1" w:rsidRPr="002113C9">
        <w:rPr>
          <w:rFonts w:ascii="Garamond" w:hAnsi="Garamond"/>
        </w:rPr>
        <w:t>e</w:t>
      </w:r>
      <w:r w:rsidR="00C80E76" w:rsidRPr="002113C9">
        <w:rPr>
          <w:rFonts w:ascii="Garamond" w:hAnsi="Garamond"/>
        </w:rPr>
        <w:t xml:space="preserve">s of </w:t>
      </w:r>
      <w:r w:rsidR="007331A8" w:rsidRPr="002113C9">
        <w:rPr>
          <w:rFonts w:ascii="Garamond" w:hAnsi="Garamond"/>
        </w:rPr>
        <w:t>gender</w:t>
      </w:r>
      <w:r w:rsidR="00C80E76" w:rsidRPr="002113C9">
        <w:rPr>
          <w:rFonts w:ascii="Garamond" w:hAnsi="Garamond"/>
        </w:rPr>
        <w:t xml:space="preserve"> </w:t>
      </w:r>
      <w:r w:rsidR="007331A8" w:rsidRPr="002113C9">
        <w:rPr>
          <w:rFonts w:ascii="Garamond" w:hAnsi="Garamond"/>
        </w:rPr>
        <w:t>hierarchies and re</w:t>
      </w:r>
      <w:r w:rsidR="00C80E76" w:rsidRPr="002113C9">
        <w:rPr>
          <w:rFonts w:ascii="Garamond" w:hAnsi="Garamond"/>
        </w:rPr>
        <w:t>lations that are material and embodied</w:t>
      </w:r>
      <w:r w:rsidR="00C22F9B" w:rsidRPr="002113C9">
        <w:rPr>
          <w:rFonts w:ascii="Garamond" w:hAnsi="Garamond"/>
        </w:rPr>
        <w:t xml:space="preserve"> </w:t>
      </w:r>
      <w:r w:rsidR="007331A8" w:rsidRPr="002113C9">
        <w:rPr>
          <w:rFonts w:ascii="Garamond" w:hAnsi="Garamond"/>
        </w:rPr>
        <w:t xml:space="preserve">and which reflect </w:t>
      </w:r>
      <w:r w:rsidR="00C80E76" w:rsidRPr="002113C9">
        <w:rPr>
          <w:rFonts w:ascii="Garamond" w:hAnsi="Garamond"/>
        </w:rPr>
        <w:t>institutional histories of</w:t>
      </w:r>
      <w:r w:rsidR="00021FC2" w:rsidRPr="002113C9">
        <w:rPr>
          <w:rFonts w:ascii="Garamond" w:hAnsi="Garamond"/>
        </w:rPr>
        <w:t xml:space="preserve"> </w:t>
      </w:r>
      <w:r w:rsidR="00CF3BDC" w:rsidRPr="002113C9">
        <w:rPr>
          <w:rFonts w:ascii="Garamond" w:hAnsi="Garamond"/>
        </w:rPr>
        <w:t xml:space="preserve">differential </w:t>
      </w:r>
      <w:r w:rsidR="00021FC2" w:rsidRPr="002113C9">
        <w:rPr>
          <w:rFonts w:ascii="Garamond" w:hAnsi="Garamond"/>
        </w:rPr>
        <w:t>inclusion, erasure,</w:t>
      </w:r>
      <w:r w:rsidR="00C80E76" w:rsidRPr="002113C9">
        <w:rPr>
          <w:rFonts w:ascii="Garamond" w:hAnsi="Garamond"/>
        </w:rPr>
        <w:t xml:space="preserve"> discrimination and participation. </w:t>
      </w:r>
      <w:r w:rsidR="00F26650" w:rsidRPr="002113C9">
        <w:rPr>
          <w:rFonts w:ascii="Garamond" w:hAnsi="Garamond"/>
        </w:rPr>
        <w:t>For instance, recent findings have shown that within</w:t>
      </w:r>
      <w:r w:rsidR="00C80E76" w:rsidRPr="002113C9">
        <w:rPr>
          <w:rFonts w:ascii="Garamond" w:hAnsi="Garamond"/>
        </w:rPr>
        <w:t xml:space="preserve"> UK </w:t>
      </w:r>
      <w:r w:rsidR="007331A8" w:rsidRPr="002113C9">
        <w:rPr>
          <w:rFonts w:ascii="Garamond" w:hAnsi="Garamond"/>
        </w:rPr>
        <w:t>higher educational</w:t>
      </w:r>
      <w:r w:rsidR="00C80E76" w:rsidRPr="002113C9">
        <w:rPr>
          <w:rFonts w:ascii="Garamond" w:hAnsi="Garamond"/>
        </w:rPr>
        <w:t xml:space="preserve"> institutions</w:t>
      </w:r>
      <w:r w:rsidR="0058551C" w:rsidRPr="002113C9">
        <w:rPr>
          <w:rFonts w:ascii="Garamond" w:hAnsi="Garamond"/>
        </w:rPr>
        <w:t xml:space="preserve"> there are only 25 Black women professors (Guardian</w:t>
      </w:r>
      <w:r w:rsidR="002113C9">
        <w:rPr>
          <w:rFonts w:ascii="Garamond" w:hAnsi="Garamond"/>
        </w:rPr>
        <w:t>,</w:t>
      </w:r>
      <w:r w:rsidR="0058551C" w:rsidRPr="002113C9">
        <w:rPr>
          <w:rFonts w:ascii="Garamond" w:hAnsi="Garamond"/>
        </w:rPr>
        <w:t xml:space="preserve"> 2018), that </w:t>
      </w:r>
      <w:r w:rsidR="0058551C" w:rsidRPr="002113C9">
        <w:rPr>
          <w:rFonts w:ascii="Garamond" w:eastAsia="Times New Roman" w:hAnsi="Garamond" w:cs="Times New Roman"/>
          <w:lang w:eastAsia="en-GB"/>
        </w:rPr>
        <w:t xml:space="preserve">36 per cent </w:t>
      </w:r>
      <w:r w:rsidR="00ED47DF">
        <w:rPr>
          <w:rFonts w:ascii="Garamond" w:eastAsia="Times New Roman" w:hAnsi="Garamond" w:cs="Times New Roman"/>
          <w:lang w:eastAsia="en-GB"/>
        </w:rPr>
        <w:t xml:space="preserve">of </w:t>
      </w:r>
      <w:r w:rsidR="0058551C" w:rsidRPr="002113C9">
        <w:rPr>
          <w:rFonts w:ascii="Garamond" w:eastAsia="Times New Roman" w:hAnsi="Garamond" w:cs="Times New Roman"/>
          <w:lang w:eastAsia="en-GB"/>
        </w:rPr>
        <w:t>transgender students have experienced ‘negative comments or conduct</w:t>
      </w:r>
      <w:r w:rsidR="00021FC2" w:rsidRPr="002113C9">
        <w:rPr>
          <w:rFonts w:ascii="Garamond" w:eastAsia="Times New Roman" w:hAnsi="Garamond" w:cs="Times New Roman"/>
          <w:lang w:eastAsia="en-GB"/>
        </w:rPr>
        <w:t>’</w:t>
      </w:r>
      <w:r w:rsidR="007E2B02" w:rsidRPr="002113C9">
        <w:rPr>
          <w:rFonts w:ascii="Garamond" w:eastAsia="Times New Roman" w:hAnsi="Garamond" w:cs="Times New Roman"/>
          <w:lang w:eastAsia="en-GB"/>
        </w:rPr>
        <w:t xml:space="preserve"> </w:t>
      </w:r>
      <w:r w:rsidR="0058551C" w:rsidRPr="002113C9">
        <w:rPr>
          <w:rFonts w:ascii="Garamond" w:eastAsia="Times New Roman" w:hAnsi="Garamond" w:cs="Times New Roman"/>
          <w:lang w:eastAsia="en-GB"/>
        </w:rPr>
        <w:t>(Stonewall</w:t>
      </w:r>
      <w:r w:rsidR="002113C9">
        <w:rPr>
          <w:rFonts w:ascii="Garamond" w:eastAsia="Times New Roman" w:hAnsi="Garamond" w:cs="Times New Roman"/>
          <w:lang w:eastAsia="en-GB"/>
        </w:rPr>
        <w:t>,</w:t>
      </w:r>
      <w:r w:rsidR="0058551C" w:rsidRPr="002113C9">
        <w:rPr>
          <w:rFonts w:ascii="Garamond" w:eastAsia="Times New Roman" w:hAnsi="Garamond" w:cs="Times New Roman"/>
          <w:lang w:eastAsia="en-GB"/>
        </w:rPr>
        <w:t xml:space="preserve"> 201</w:t>
      </w:r>
      <w:r w:rsidR="00AB29EF" w:rsidRPr="002113C9">
        <w:rPr>
          <w:rFonts w:ascii="Garamond" w:eastAsia="Times New Roman" w:hAnsi="Garamond" w:cs="Times New Roman"/>
          <w:lang w:eastAsia="en-GB"/>
        </w:rPr>
        <w:t>8</w:t>
      </w:r>
      <w:r w:rsidR="0058551C" w:rsidRPr="002113C9">
        <w:rPr>
          <w:rFonts w:ascii="Garamond" w:eastAsia="Times New Roman" w:hAnsi="Garamond" w:cs="Times New Roman"/>
          <w:lang w:eastAsia="en-GB"/>
        </w:rPr>
        <w:t xml:space="preserve">), and </w:t>
      </w:r>
      <w:r w:rsidR="001A4281" w:rsidRPr="002113C9">
        <w:rPr>
          <w:rFonts w:ascii="Garamond" w:eastAsia="Times New Roman" w:hAnsi="Garamond" w:cs="Times New Roman"/>
          <w:lang w:eastAsia="en-GB"/>
        </w:rPr>
        <w:t>that</w:t>
      </w:r>
      <w:r w:rsidR="0058551C" w:rsidRPr="002113C9">
        <w:rPr>
          <w:rFonts w:ascii="Garamond" w:eastAsia="Times New Roman" w:hAnsi="Garamond" w:cs="Times New Roman"/>
          <w:lang w:eastAsia="en-GB"/>
        </w:rPr>
        <w:t xml:space="preserve"> </w:t>
      </w:r>
      <w:r w:rsidR="00F26650" w:rsidRPr="002113C9">
        <w:rPr>
          <w:rFonts w:ascii="Garamond" w:hAnsi="Garamond"/>
        </w:rPr>
        <w:t xml:space="preserve">not only </w:t>
      </w:r>
      <w:r w:rsidR="0058551C" w:rsidRPr="002113C9">
        <w:rPr>
          <w:rFonts w:ascii="Garamond" w:hAnsi="Garamond"/>
        </w:rPr>
        <w:t>is there</w:t>
      </w:r>
      <w:r w:rsidR="00F26650" w:rsidRPr="002113C9">
        <w:rPr>
          <w:rFonts w:ascii="Garamond" w:hAnsi="Garamond"/>
        </w:rPr>
        <w:t xml:space="preserve"> a</w:t>
      </w:r>
      <w:r w:rsidR="001A4281" w:rsidRPr="002113C9">
        <w:rPr>
          <w:rFonts w:ascii="Garamond" w:hAnsi="Garamond"/>
        </w:rPr>
        <w:t xml:space="preserve">n existing </w:t>
      </w:r>
      <w:r w:rsidR="00C80E76" w:rsidRPr="002113C9">
        <w:rPr>
          <w:rFonts w:ascii="Garamond" w:hAnsi="Garamond"/>
        </w:rPr>
        <w:t>gender wage gap</w:t>
      </w:r>
      <w:r w:rsidR="00021FC2" w:rsidRPr="002113C9">
        <w:rPr>
          <w:rFonts w:ascii="Garamond" w:hAnsi="Garamond"/>
        </w:rPr>
        <w:t>,</w:t>
      </w:r>
      <w:r w:rsidR="00C80E76" w:rsidRPr="002113C9">
        <w:rPr>
          <w:rFonts w:ascii="Garamond" w:hAnsi="Garamond"/>
        </w:rPr>
        <w:t xml:space="preserve"> but that</w:t>
      </w:r>
      <w:r w:rsidR="00F26650" w:rsidRPr="002113C9">
        <w:rPr>
          <w:rFonts w:ascii="Garamond" w:hAnsi="Garamond"/>
        </w:rPr>
        <w:t xml:space="preserve"> this </w:t>
      </w:r>
      <w:r w:rsidR="007331A8" w:rsidRPr="002113C9">
        <w:rPr>
          <w:rFonts w:ascii="Garamond" w:hAnsi="Garamond"/>
        </w:rPr>
        <w:t xml:space="preserve"> wage </w:t>
      </w:r>
      <w:r w:rsidR="00F26650" w:rsidRPr="002113C9">
        <w:rPr>
          <w:rFonts w:ascii="Garamond" w:hAnsi="Garamond"/>
        </w:rPr>
        <w:t xml:space="preserve">gap is highest for </w:t>
      </w:r>
      <w:r w:rsidR="00C80E76" w:rsidRPr="002113C9">
        <w:rPr>
          <w:rFonts w:ascii="Garamond" w:hAnsi="Garamond"/>
        </w:rPr>
        <w:t>those who identify as women of colour</w:t>
      </w:r>
      <w:r w:rsidR="001D57DE" w:rsidRPr="002113C9">
        <w:rPr>
          <w:rFonts w:ascii="Garamond" w:hAnsi="Garamond"/>
        </w:rPr>
        <w:t xml:space="preserve">, </w:t>
      </w:r>
      <w:r w:rsidR="00021FC2" w:rsidRPr="002113C9">
        <w:rPr>
          <w:rFonts w:ascii="Garamond" w:hAnsi="Garamond"/>
        </w:rPr>
        <w:t xml:space="preserve">with </w:t>
      </w:r>
      <w:r w:rsidR="001D57DE" w:rsidRPr="002113C9">
        <w:rPr>
          <w:rFonts w:ascii="Garamond" w:hAnsi="Garamond"/>
        </w:rPr>
        <w:t xml:space="preserve">the latter earning </w:t>
      </w:r>
      <w:r w:rsidR="00C80E76" w:rsidRPr="002113C9">
        <w:rPr>
          <w:rFonts w:ascii="Garamond" w:hAnsi="Garamond"/>
        </w:rPr>
        <w:t xml:space="preserve">substantially less than their </w:t>
      </w:r>
      <w:r w:rsidR="007E2B02" w:rsidRPr="002113C9">
        <w:rPr>
          <w:rFonts w:ascii="Garamond" w:hAnsi="Garamond"/>
        </w:rPr>
        <w:t xml:space="preserve">academic </w:t>
      </w:r>
      <w:r w:rsidR="00C80E76" w:rsidRPr="002113C9">
        <w:rPr>
          <w:rFonts w:ascii="Garamond" w:hAnsi="Garamond"/>
        </w:rPr>
        <w:t xml:space="preserve">colleagues who identify as </w:t>
      </w:r>
      <w:r w:rsidR="001D57DE" w:rsidRPr="002113C9">
        <w:rPr>
          <w:rFonts w:ascii="Garamond" w:hAnsi="Garamond"/>
        </w:rPr>
        <w:t xml:space="preserve">white </w:t>
      </w:r>
      <w:r w:rsidR="00C80E76" w:rsidRPr="002113C9">
        <w:rPr>
          <w:rFonts w:ascii="Garamond" w:hAnsi="Garamond"/>
        </w:rPr>
        <w:t>women</w:t>
      </w:r>
      <w:r w:rsidR="00B83E56" w:rsidRPr="002113C9">
        <w:rPr>
          <w:rFonts w:ascii="Garamond" w:hAnsi="Garamond"/>
        </w:rPr>
        <w:t xml:space="preserve"> (</w:t>
      </w:r>
      <w:proofErr w:type="spellStart"/>
      <w:r w:rsidR="00A6678D" w:rsidRPr="002113C9">
        <w:rPr>
          <w:rFonts w:ascii="Garamond" w:hAnsi="Garamond"/>
        </w:rPr>
        <w:t>Cro</w:t>
      </w:r>
      <w:r w:rsidR="0058551C" w:rsidRPr="002113C9">
        <w:rPr>
          <w:rFonts w:ascii="Garamond" w:hAnsi="Garamond"/>
        </w:rPr>
        <w:t>x</w:t>
      </w:r>
      <w:r w:rsidR="00A6678D" w:rsidRPr="002113C9">
        <w:rPr>
          <w:rFonts w:ascii="Garamond" w:hAnsi="Garamond"/>
        </w:rPr>
        <w:t>ford</w:t>
      </w:r>
      <w:proofErr w:type="spellEnd"/>
      <w:r w:rsidR="002113C9">
        <w:rPr>
          <w:rFonts w:ascii="Garamond" w:hAnsi="Garamond"/>
        </w:rPr>
        <w:t>,</w:t>
      </w:r>
      <w:r w:rsidR="00B83E56" w:rsidRPr="002113C9">
        <w:rPr>
          <w:rFonts w:ascii="Garamond" w:hAnsi="Garamond"/>
        </w:rPr>
        <w:t xml:space="preserve"> 2018)</w:t>
      </w:r>
      <w:r w:rsidR="0058551C" w:rsidRPr="002113C9">
        <w:rPr>
          <w:rFonts w:ascii="Garamond" w:hAnsi="Garamond"/>
        </w:rPr>
        <w:t xml:space="preserve">. </w:t>
      </w:r>
    </w:p>
    <w:p w:rsidR="0069544F" w:rsidRPr="002113C9" w:rsidRDefault="009013D4" w:rsidP="00ED47DF">
      <w:pPr>
        <w:spacing w:line="480" w:lineRule="auto"/>
        <w:ind w:firstLine="720"/>
        <w:rPr>
          <w:rFonts w:ascii="Garamond" w:eastAsia="Times New Roman" w:hAnsi="Garamond" w:cs="Times New Roman"/>
          <w:lang w:eastAsia="en-GB"/>
        </w:rPr>
      </w:pPr>
      <w:r w:rsidRPr="002113C9">
        <w:rPr>
          <w:rFonts w:ascii="Garamond" w:hAnsi="Garamond"/>
        </w:rPr>
        <w:t xml:space="preserve">One way of </w:t>
      </w:r>
      <w:r w:rsidR="007216A0" w:rsidRPr="002113C9">
        <w:rPr>
          <w:rFonts w:ascii="Garamond" w:hAnsi="Garamond"/>
        </w:rPr>
        <w:t>centring</w:t>
      </w:r>
      <w:r w:rsidR="004A4825" w:rsidRPr="002113C9">
        <w:rPr>
          <w:rFonts w:ascii="Garamond" w:hAnsi="Garamond"/>
        </w:rPr>
        <w:t xml:space="preserve"> representational justice as an ethical call to </w:t>
      </w:r>
      <w:r w:rsidRPr="002113C9">
        <w:rPr>
          <w:rFonts w:ascii="Garamond" w:hAnsi="Garamond"/>
        </w:rPr>
        <w:t>r</w:t>
      </w:r>
      <w:r w:rsidR="0069544F" w:rsidRPr="002113C9">
        <w:rPr>
          <w:rFonts w:ascii="Garamond" w:hAnsi="Garamond"/>
        </w:rPr>
        <w:t>esponsibility to</w:t>
      </w:r>
      <w:r w:rsidR="007E2B02" w:rsidRPr="002113C9">
        <w:rPr>
          <w:rFonts w:ascii="Garamond" w:hAnsi="Garamond"/>
        </w:rPr>
        <w:t>/for</w:t>
      </w:r>
      <w:r w:rsidR="0069544F" w:rsidRPr="002113C9">
        <w:rPr>
          <w:rFonts w:ascii="Garamond" w:hAnsi="Garamond"/>
        </w:rPr>
        <w:t xml:space="preserve"> the historical scenes of gender within institutional settings</w:t>
      </w:r>
      <w:r w:rsidR="00D72745" w:rsidRPr="002113C9">
        <w:rPr>
          <w:rFonts w:ascii="Garamond" w:hAnsi="Garamond"/>
        </w:rPr>
        <w:t xml:space="preserve">, say in the case of a university, </w:t>
      </w:r>
      <w:r w:rsidR="007E2B02" w:rsidRPr="002113C9">
        <w:rPr>
          <w:rFonts w:ascii="Garamond" w:hAnsi="Garamond"/>
        </w:rPr>
        <w:t>could be</w:t>
      </w:r>
      <w:r w:rsidR="0069544F" w:rsidRPr="002113C9">
        <w:rPr>
          <w:rFonts w:ascii="Garamond" w:hAnsi="Garamond"/>
        </w:rPr>
        <w:t xml:space="preserve"> </w:t>
      </w:r>
      <w:r w:rsidR="00D72745" w:rsidRPr="002113C9">
        <w:rPr>
          <w:rFonts w:ascii="Garamond" w:hAnsi="Garamond"/>
        </w:rPr>
        <w:t xml:space="preserve">to </w:t>
      </w:r>
      <w:r w:rsidR="007E2B02" w:rsidRPr="002113C9">
        <w:rPr>
          <w:rFonts w:ascii="Garamond" w:hAnsi="Garamond"/>
        </w:rPr>
        <w:t xml:space="preserve">acknowledge </w:t>
      </w:r>
      <w:r w:rsidR="0069544F" w:rsidRPr="002113C9">
        <w:rPr>
          <w:rFonts w:ascii="Garamond" w:hAnsi="Garamond"/>
        </w:rPr>
        <w:t xml:space="preserve">responsibility to historically marginalised subjects removed from recognition and acknowledgement within </w:t>
      </w:r>
      <w:r w:rsidR="00D72745" w:rsidRPr="002113C9">
        <w:rPr>
          <w:rFonts w:ascii="Garamond" w:hAnsi="Garamond"/>
        </w:rPr>
        <w:t>the academy</w:t>
      </w:r>
      <w:r w:rsidR="003D06AD" w:rsidRPr="002113C9">
        <w:rPr>
          <w:rFonts w:ascii="Garamond" w:hAnsi="Garamond"/>
        </w:rPr>
        <w:t>,</w:t>
      </w:r>
      <w:r w:rsidR="0069544F" w:rsidRPr="002113C9">
        <w:rPr>
          <w:rFonts w:ascii="Garamond" w:hAnsi="Garamond"/>
        </w:rPr>
        <w:t xml:space="preserve"> and to </w:t>
      </w:r>
      <w:r w:rsidR="007E2B02" w:rsidRPr="002113C9">
        <w:rPr>
          <w:rFonts w:ascii="Garamond" w:hAnsi="Garamond"/>
        </w:rPr>
        <w:t>take concrete steps through law, policy and curriculum</w:t>
      </w:r>
      <w:r w:rsidR="00D72745" w:rsidRPr="002113C9">
        <w:rPr>
          <w:rFonts w:ascii="Garamond" w:hAnsi="Garamond"/>
        </w:rPr>
        <w:t xml:space="preserve"> </w:t>
      </w:r>
      <w:r w:rsidR="007E2B02" w:rsidRPr="002113C9">
        <w:rPr>
          <w:rFonts w:ascii="Garamond" w:hAnsi="Garamond"/>
        </w:rPr>
        <w:t xml:space="preserve">to address the </w:t>
      </w:r>
      <w:r w:rsidR="0069544F" w:rsidRPr="002113C9">
        <w:rPr>
          <w:rFonts w:ascii="Garamond" w:hAnsi="Garamond"/>
        </w:rPr>
        <w:t>histories of institutional violence unleashed on</w:t>
      </w:r>
      <w:r w:rsidR="00C51106" w:rsidRPr="002113C9">
        <w:rPr>
          <w:rFonts w:ascii="Garamond" w:hAnsi="Garamond"/>
        </w:rPr>
        <w:t xml:space="preserve"> </w:t>
      </w:r>
      <w:r w:rsidR="00BB4502" w:rsidRPr="002113C9">
        <w:rPr>
          <w:rFonts w:ascii="Garamond" w:hAnsi="Garamond"/>
        </w:rPr>
        <w:t>subordinately positioned subjects</w:t>
      </w:r>
      <w:r w:rsidR="0069544F" w:rsidRPr="002113C9">
        <w:rPr>
          <w:rFonts w:ascii="Garamond" w:hAnsi="Garamond"/>
        </w:rPr>
        <w:t xml:space="preserve"> </w:t>
      </w:r>
      <w:r w:rsidR="00AB29EF" w:rsidRPr="002113C9">
        <w:rPr>
          <w:rFonts w:ascii="Garamond" w:hAnsi="Garamond"/>
        </w:rPr>
        <w:t xml:space="preserve">in </w:t>
      </w:r>
      <w:r w:rsidR="00F020A6" w:rsidRPr="002113C9">
        <w:rPr>
          <w:rFonts w:ascii="Garamond" w:hAnsi="Garamond"/>
        </w:rPr>
        <w:t>order</w:t>
      </w:r>
      <w:r w:rsidR="0069544F" w:rsidRPr="002113C9">
        <w:rPr>
          <w:rFonts w:ascii="Garamond" w:hAnsi="Garamond"/>
        </w:rPr>
        <w:t xml:space="preserve"> to disrupt the </w:t>
      </w:r>
      <w:r w:rsidR="00AD441B" w:rsidRPr="002113C9">
        <w:rPr>
          <w:rFonts w:ascii="Garamond" w:hAnsi="Garamond"/>
        </w:rPr>
        <w:t>institutional/</w:t>
      </w:r>
      <w:proofErr w:type="spellStart"/>
      <w:r w:rsidR="00AD441B" w:rsidRPr="002113C9">
        <w:rPr>
          <w:rFonts w:ascii="Garamond" w:hAnsi="Garamond"/>
        </w:rPr>
        <w:t>ised</w:t>
      </w:r>
      <w:proofErr w:type="spellEnd"/>
      <w:r w:rsidR="00AD441B" w:rsidRPr="002113C9">
        <w:rPr>
          <w:rFonts w:ascii="Garamond" w:hAnsi="Garamond"/>
        </w:rPr>
        <w:t xml:space="preserve"> </w:t>
      </w:r>
      <w:r w:rsidR="0069544F" w:rsidRPr="002113C9">
        <w:rPr>
          <w:rFonts w:ascii="Garamond" w:hAnsi="Garamond"/>
        </w:rPr>
        <w:t>structures of violence</w:t>
      </w:r>
      <w:r w:rsidR="00374B89" w:rsidRPr="002113C9">
        <w:rPr>
          <w:rFonts w:ascii="Garamond" w:hAnsi="Garamond"/>
        </w:rPr>
        <w:t>. It</w:t>
      </w:r>
      <w:r w:rsidR="005458AA" w:rsidRPr="002113C9">
        <w:rPr>
          <w:rFonts w:ascii="Garamond" w:hAnsi="Garamond"/>
        </w:rPr>
        <w:t xml:space="preserve"> also</w:t>
      </w:r>
      <w:r w:rsidR="00374B89" w:rsidRPr="002113C9">
        <w:rPr>
          <w:rFonts w:ascii="Garamond" w:hAnsi="Garamond"/>
        </w:rPr>
        <w:t xml:space="preserve"> requires </w:t>
      </w:r>
      <w:r w:rsidR="00AB29EF" w:rsidRPr="002113C9">
        <w:rPr>
          <w:rFonts w:ascii="Garamond" w:hAnsi="Garamond"/>
        </w:rPr>
        <w:t>acknowledging one’s complicit</w:t>
      </w:r>
      <w:r w:rsidR="00374B89" w:rsidRPr="002113C9">
        <w:rPr>
          <w:rFonts w:ascii="Garamond" w:hAnsi="Garamond"/>
        </w:rPr>
        <w:t xml:space="preserve">y and </w:t>
      </w:r>
      <w:r w:rsidR="00AB29EF" w:rsidRPr="002113C9">
        <w:rPr>
          <w:rFonts w:ascii="Garamond" w:hAnsi="Garamond"/>
        </w:rPr>
        <w:t>implication in thes</w:t>
      </w:r>
      <w:r w:rsidR="00374B89" w:rsidRPr="002113C9">
        <w:rPr>
          <w:rFonts w:ascii="Garamond" w:hAnsi="Garamond"/>
        </w:rPr>
        <w:t xml:space="preserve">e </w:t>
      </w:r>
      <w:proofErr w:type="spellStart"/>
      <w:r w:rsidR="00374B89" w:rsidRPr="002113C9">
        <w:rPr>
          <w:rFonts w:ascii="Garamond" w:hAnsi="Garamond"/>
        </w:rPr>
        <w:t>racialised</w:t>
      </w:r>
      <w:proofErr w:type="spellEnd"/>
      <w:r w:rsidR="00374B89" w:rsidRPr="002113C9">
        <w:rPr>
          <w:rFonts w:ascii="Garamond" w:hAnsi="Garamond"/>
        </w:rPr>
        <w:t xml:space="preserve"> institutional structures, which one also benefits from. </w:t>
      </w:r>
      <w:r w:rsidR="004A4825" w:rsidRPr="002113C9">
        <w:rPr>
          <w:rFonts w:ascii="Garamond" w:hAnsi="Garamond"/>
        </w:rPr>
        <w:t>Representatio</w:t>
      </w:r>
      <w:r w:rsidR="00AD441B" w:rsidRPr="002113C9">
        <w:rPr>
          <w:rFonts w:ascii="Garamond" w:hAnsi="Garamond"/>
        </w:rPr>
        <w:t xml:space="preserve">nal </w:t>
      </w:r>
      <w:r w:rsidR="004A4825" w:rsidRPr="002113C9">
        <w:rPr>
          <w:rFonts w:ascii="Garamond" w:hAnsi="Garamond"/>
        </w:rPr>
        <w:t xml:space="preserve">justice </w:t>
      </w:r>
      <w:r w:rsidR="00B1396D" w:rsidRPr="002113C9">
        <w:rPr>
          <w:rFonts w:ascii="Garamond" w:hAnsi="Garamond"/>
        </w:rPr>
        <w:t>in this context could</w:t>
      </w:r>
      <w:r w:rsidR="00C22F9B" w:rsidRPr="002113C9">
        <w:rPr>
          <w:rFonts w:ascii="Garamond" w:hAnsi="Garamond"/>
        </w:rPr>
        <w:t xml:space="preserve"> </w:t>
      </w:r>
      <w:r w:rsidR="00D52C2F" w:rsidRPr="002113C9">
        <w:rPr>
          <w:rFonts w:ascii="Garamond" w:hAnsi="Garamond"/>
        </w:rPr>
        <w:t xml:space="preserve">mean to </w:t>
      </w:r>
      <w:r w:rsidR="00BB4502" w:rsidRPr="002113C9">
        <w:rPr>
          <w:rFonts w:ascii="Garamond" w:hAnsi="Garamond"/>
        </w:rPr>
        <w:t>un</w:t>
      </w:r>
      <w:r w:rsidR="00B1396D" w:rsidRPr="002113C9">
        <w:rPr>
          <w:rFonts w:ascii="Garamond" w:hAnsi="Garamond"/>
        </w:rPr>
        <w:t xml:space="preserve">learn, </w:t>
      </w:r>
      <w:r w:rsidR="003E08C6" w:rsidRPr="002113C9">
        <w:rPr>
          <w:rFonts w:ascii="Garamond" w:hAnsi="Garamond"/>
        </w:rPr>
        <w:t xml:space="preserve">produce </w:t>
      </w:r>
      <w:proofErr w:type="spellStart"/>
      <w:r w:rsidR="003E08C6" w:rsidRPr="002113C9">
        <w:rPr>
          <w:rFonts w:ascii="Garamond" w:hAnsi="Garamond"/>
        </w:rPr>
        <w:t>knoweldges</w:t>
      </w:r>
      <w:proofErr w:type="spellEnd"/>
      <w:r w:rsidR="003E08C6" w:rsidRPr="002113C9">
        <w:rPr>
          <w:rFonts w:ascii="Garamond" w:hAnsi="Garamond"/>
        </w:rPr>
        <w:t xml:space="preserve">, </w:t>
      </w:r>
      <w:r w:rsidR="00B1396D" w:rsidRPr="002113C9">
        <w:rPr>
          <w:rFonts w:ascii="Garamond" w:hAnsi="Garamond"/>
        </w:rPr>
        <w:t>teach and ethically foreground the</w:t>
      </w:r>
      <w:r w:rsidR="004A4825" w:rsidRPr="002113C9">
        <w:rPr>
          <w:rFonts w:ascii="Garamond" w:hAnsi="Garamond"/>
        </w:rPr>
        <w:t xml:space="preserve"> anti</w:t>
      </w:r>
      <w:r w:rsidR="00E47882" w:rsidRPr="002113C9">
        <w:rPr>
          <w:rFonts w:ascii="Garamond" w:hAnsi="Garamond"/>
        </w:rPr>
        <w:t>-</w:t>
      </w:r>
      <w:r w:rsidR="004A4825" w:rsidRPr="002113C9">
        <w:rPr>
          <w:rFonts w:ascii="Garamond" w:hAnsi="Garamond"/>
        </w:rPr>
        <w:t>colonial</w:t>
      </w:r>
      <w:r w:rsidR="00E47882" w:rsidRPr="002113C9">
        <w:rPr>
          <w:rFonts w:ascii="Garamond" w:hAnsi="Garamond"/>
        </w:rPr>
        <w:t xml:space="preserve"> and</w:t>
      </w:r>
      <w:r w:rsidR="00B1396D" w:rsidRPr="002113C9">
        <w:rPr>
          <w:rFonts w:ascii="Garamond" w:hAnsi="Garamond"/>
        </w:rPr>
        <w:t xml:space="preserve"> transnational production of </w:t>
      </w:r>
      <w:r w:rsidR="00E47882" w:rsidRPr="002113C9">
        <w:rPr>
          <w:rFonts w:ascii="Garamond" w:hAnsi="Garamond"/>
        </w:rPr>
        <w:t xml:space="preserve">different </w:t>
      </w:r>
      <w:proofErr w:type="spellStart"/>
      <w:r w:rsidR="00B1396D" w:rsidRPr="002113C9">
        <w:rPr>
          <w:rFonts w:ascii="Garamond" w:hAnsi="Garamond"/>
        </w:rPr>
        <w:t>knowledge</w:t>
      </w:r>
      <w:r w:rsidR="00BB4502" w:rsidRPr="002113C9">
        <w:rPr>
          <w:rFonts w:ascii="Garamond" w:hAnsi="Garamond"/>
        </w:rPr>
        <w:t>s</w:t>
      </w:r>
      <w:proofErr w:type="spellEnd"/>
      <w:r w:rsidR="003E08C6" w:rsidRPr="002113C9">
        <w:rPr>
          <w:rFonts w:ascii="Garamond" w:hAnsi="Garamond"/>
        </w:rPr>
        <w:t>, including</w:t>
      </w:r>
      <w:r w:rsidR="00B1396D" w:rsidRPr="002113C9">
        <w:rPr>
          <w:rFonts w:ascii="Garamond" w:hAnsi="Garamond"/>
        </w:rPr>
        <w:t xml:space="preserve"> on gender</w:t>
      </w:r>
      <w:r w:rsidR="00E47882" w:rsidRPr="002113C9">
        <w:rPr>
          <w:rFonts w:ascii="Garamond" w:hAnsi="Garamond"/>
        </w:rPr>
        <w:t xml:space="preserve"> relation</w:t>
      </w:r>
      <w:r w:rsidR="007216A0" w:rsidRPr="002113C9">
        <w:rPr>
          <w:rFonts w:ascii="Garamond" w:hAnsi="Garamond"/>
        </w:rPr>
        <w:t>s</w:t>
      </w:r>
      <w:r w:rsidR="00ED47DF">
        <w:rPr>
          <w:rFonts w:ascii="Garamond" w:hAnsi="Garamond"/>
        </w:rPr>
        <w:t>—</w:t>
      </w:r>
      <w:r w:rsidR="00B1396D" w:rsidRPr="002113C9">
        <w:rPr>
          <w:rFonts w:ascii="Garamond" w:hAnsi="Garamond"/>
        </w:rPr>
        <w:t xml:space="preserve">of </w:t>
      </w:r>
      <w:r w:rsidR="004A4825" w:rsidRPr="002113C9">
        <w:rPr>
          <w:rFonts w:ascii="Garamond" w:hAnsi="Garamond"/>
        </w:rPr>
        <w:t xml:space="preserve">the histories of intersecting </w:t>
      </w:r>
      <w:r w:rsidR="00AD441B" w:rsidRPr="002113C9">
        <w:rPr>
          <w:rFonts w:ascii="Garamond" w:hAnsi="Garamond"/>
        </w:rPr>
        <w:t xml:space="preserve">political </w:t>
      </w:r>
      <w:r w:rsidR="00B1396D" w:rsidRPr="002113C9">
        <w:rPr>
          <w:rFonts w:ascii="Garamond" w:hAnsi="Garamond"/>
        </w:rPr>
        <w:t>struggles</w:t>
      </w:r>
      <w:r w:rsidR="004A4825" w:rsidRPr="002113C9">
        <w:rPr>
          <w:rFonts w:ascii="Garamond" w:hAnsi="Garamond"/>
        </w:rPr>
        <w:t>, movement</w:t>
      </w:r>
      <w:r w:rsidR="00AD441B" w:rsidRPr="002113C9">
        <w:rPr>
          <w:rFonts w:ascii="Garamond" w:hAnsi="Garamond"/>
        </w:rPr>
        <w:t>s</w:t>
      </w:r>
      <w:r w:rsidR="004A4825" w:rsidRPr="002113C9">
        <w:rPr>
          <w:rFonts w:ascii="Garamond" w:hAnsi="Garamond"/>
        </w:rPr>
        <w:t xml:space="preserve"> and claim making</w:t>
      </w:r>
      <w:r w:rsidR="00AD441B" w:rsidRPr="002113C9">
        <w:rPr>
          <w:rFonts w:ascii="Garamond" w:hAnsi="Garamond"/>
        </w:rPr>
        <w:t xml:space="preserve"> for gendered</w:t>
      </w:r>
      <w:r w:rsidR="00D22D51" w:rsidRPr="002113C9">
        <w:rPr>
          <w:rFonts w:ascii="Garamond" w:hAnsi="Garamond"/>
        </w:rPr>
        <w:t>,</w:t>
      </w:r>
      <w:r w:rsidR="007216A0" w:rsidRPr="002113C9">
        <w:rPr>
          <w:rFonts w:ascii="Garamond" w:hAnsi="Garamond"/>
        </w:rPr>
        <w:t xml:space="preserve"> sexual </w:t>
      </w:r>
      <w:r w:rsidR="00AD441B" w:rsidRPr="002113C9">
        <w:rPr>
          <w:rFonts w:ascii="Garamond" w:hAnsi="Garamond"/>
        </w:rPr>
        <w:t>rights</w:t>
      </w:r>
      <w:r w:rsidR="007216A0" w:rsidRPr="002113C9">
        <w:rPr>
          <w:rFonts w:ascii="Garamond" w:hAnsi="Garamond"/>
        </w:rPr>
        <w:t xml:space="preserve"> and</w:t>
      </w:r>
      <w:r w:rsidR="00D22D51" w:rsidRPr="002113C9">
        <w:rPr>
          <w:rFonts w:ascii="Garamond" w:hAnsi="Garamond"/>
        </w:rPr>
        <w:t xml:space="preserve"> representational</w:t>
      </w:r>
      <w:r w:rsidR="007216A0" w:rsidRPr="002113C9">
        <w:rPr>
          <w:rFonts w:ascii="Garamond" w:hAnsi="Garamond"/>
        </w:rPr>
        <w:t xml:space="preserve"> justice</w:t>
      </w:r>
      <w:r w:rsidR="004A4825" w:rsidRPr="002113C9">
        <w:rPr>
          <w:rFonts w:ascii="Garamond" w:hAnsi="Garamond"/>
        </w:rPr>
        <w:t xml:space="preserve"> </w:t>
      </w:r>
      <w:r w:rsidR="00D22D51" w:rsidRPr="002113C9">
        <w:rPr>
          <w:rFonts w:ascii="Garamond" w:hAnsi="Garamond"/>
        </w:rPr>
        <w:t>opposing</w:t>
      </w:r>
      <w:r w:rsidR="00B1396D" w:rsidRPr="002113C9">
        <w:rPr>
          <w:rFonts w:ascii="Garamond" w:hAnsi="Garamond"/>
        </w:rPr>
        <w:t xml:space="preserve"> </w:t>
      </w:r>
      <w:r w:rsidR="004A4825" w:rsidRPr="002113C9">
        <w:rPr>
          <w:rFonts w:ascii="Garamond" w:hAnsi="Garamond"/>
        </w:rPr>
        <w:t xml:space="preserve">excessive and overwhelming colonial and postcolonial state </w:t>
      </w:r>
      <w:r w:rsidR="004A4825" w:rsidRPr="002113C9">
        <w:rPr>
          <w:rFonts w:ascii="Garamond" w:hAnsi="Garamond"/>
        </w:rPr>
        <w:lastRenderedPageBreak/>
        <w:t xml:space="preserve">power </w:t>
      </w:r>
      <w:r w:rsidR="001F5A46" w:rsidRPr="002113C9">
        <w:rPr>
          <w:rFonts w:ascii="Garamond" w:hAnsi="Garamond"/>
        </w:rPr>
        <w:t xml:space="preserve">and </w:t>
      </w:r>
      <w:r w:rsidR="00D22D51" w:rsidRPr="002113C9">
        <w:rPr>
          <w:rFonts w:ascii="Garamond" w:hAnsi="Garamond"/>
        </w:rPr>
        <w:t xml:space="preserve">against </w:t>
      </w:r>
      <w:r w:rsidR="00AD441B" w:rsidRPr="002113C9">
        <w:rPr>
          <w:rFonts w:ascii="Garamond" w:hAnsi="Garamond"/>
        </w:rPr>
        <w:t xml:space="preserve">institutionalised </w:t>
      </w:r>
      <w:r w:rsidR="004A4825" w:rsidRPr="002113C9">
        <w:rPr>
          <w:rFonts w:ascii="Garamond" w:hAnsi="Garamond"/>
        </w:rPr>
        <w:t>oppressive</w:t>
      </w:r>
      <w:r w:rsidR="00E47882" w:rsidRPr="002113C9">
        <w:rPr>
          <w:rFonts w:ascii="Garamond" w:hAnsi="Garamond"/>
        </w:rPr>
        <w:t xml:space="preserve"> and exclusionary</w:t>
      </w:r>
      <w:r w:rsidR="004A4825" w:rsidRPr="002113C9">
        <w:rPr>
          <w:rFonts w:ascii="Garamond" w:hAnsi="Garamond"/>
        </w:rPr>
        <w:t xml:space="preserve"> gender relations—</w:t>
      </w:r>
      <w:r w:rsidR="005458AA" w:rsidRPr="002113C9">
        <w:rPr>
          <w:rFonts w:ascii="Garamond" w:hAnsi="Garamond"/>
        </w:rPr>
        <w:t xml:space="preserve">which can, in turn, </w:t>
      </w:r>
      <w:r w:rsidR="00B1396D" w:rsidRPr="002113C9">
        <w:rPr>
          <w:rFonts w:ascii="Garamond" w:hAnsi="Garamond"/>
        </w:rPr>
        <w:t>activate and generate different</w:t>
      </w:r>
      <w:r w:rsidR="001F5A46" w:rsidRPr="002113C9">
        <w:rPr>
          <w:rFonts w:ascii="Garamond" w:hAnsi="Garamond"/>
        </w:rPr>
        <w:t xml:space="preserve"> </w:t>
      </w:r>
      <w:r w:rsidR="005458AA" w:rsidRPr="002113C9">
        <w:rPr>
          <w:rFonts w:ascii="Garamond" w:hAnsi="Garamond"/>
        </w:rPr>
        <w:t>intellectual</w:t>
      </w:r>
      <w:r w:rsidR="001F5A46" w:rsidRPr="002113C9">
        <w:rPr>
          <w:rFonts w:ascii="Garamond" w:hAnsi="Garamond"/>
        </w:rPr>
        <w:t>,</w:t>
      </w:r>
      <w:r w:rsidR="005458AA" w:rsidRPr="002113C9">
        <w:rPr>
          <w:rFonts w:ascii="Garamond" w:hAnsi="Garamond"/>
        </w:rPr>
        <w:t xml:space="preserve"> political </w:t>
      </w:r>
      <w:r w:rsidR="001F5A46" w:rsidRPr="002113C9">
        <w:rPr>
          <w:rFonts w:ascii="Garamond" w:hAnsi="Garamond"/>
        </w:rPr>
        <w:t>and gender</w:t>
      </w:r>
      <w:r w:rsidR="00B1396D" w:rsidRPr="002113C9">
        <w:rPr>
          <w:rFonts w:ascii="Garamond" w:hAnsi="Garamond"/>
        </w:rPr>
        <w:t xml:space="preserve"> </w:t>
      </w:r>
      <w:r w:rsidR="00BB4502" w:rsidRPr="002113C9">
        <w:rPr>
          <w:rFonts w:ascii="Garamond" w:hAnsi="Garamond"/>
        </w:rPr>
        <w:t>imaginaries</w:t>
      </w:r>
      <w:r w:rsidR="001F5A46" w:rsidRPr="002113C9">
        <w:rPr>
          <w:rFonts w:ascii="Garamond" w:hAnsi="Garamond"/>
        </w:rPr>
        <w:t xml:space="preserve">. </w:t>
      </w:r>
      <w:r w:rsidR="004D6FB3" w:rsidRPr="002113C9">
        <w:rPr>
          <w:rFonts w:ascii="Garamond" w:hAnsi="Garamond"/>
        </w:rPr>
        <w:t>And, perhaps, it is this attentiveness to</w:t>
      </w:r>
      <w:r w:rsidR="004A4825" w:rsidRPr="002113C9">
        <w:rPr>
          <w:rFonts w:ascii="Garamond" w:hAnsi="Garamond"/>
        </w:rPr>
        <w:t xml:space="preserve"> representational justice</w:t>
      </w:r>
      <w:r w:rsidR="004D6FB3" w:rsidRPr="002113C9">
        <w:rPr>
          <w:rFonts w:ascii="Garamond" w:hAnsi="Garamond"/>
        </w:rPr>
        <w:t xml:space="preserve"> that </w:t>
      </w:r>
      <w:r w:rsidR="00E47882" w:rsidRPr="002113C9">
        <w:rPr>
          <w:rFonts w:ascii="Garamond" w:hAnsi="Garamond"/>
        </w:rPr>
        <w:t xml:space="preserve">could </w:t>
      </w:r>
      <w:r w:rsidR="004D6FB3" w:rsidRPr="002113C9">
        <w:rPr>
          <w:rFonts w:ascii="Garamond" w:hAnsi="Garamond"/>
        </w:rPr>
        <w:t xml:space="preserve">come </w:t>
      </w:r>
      <w:r w:rsidR="00C22F9B" w:rsidRPr="002113C9">
        <w:rPr>
          <w:rFonts w:ascii="Garamond" w:hAnsi="Garamond"/>
        </w:rPr>
        <w:t xml:space="preserve">in </w:t>
      </w:r>
      <w:r w:rsidR="004D6FB3" w:rsidRPr="002113C9">
        <w:rPr>
          <w:rFonts w:ascii="Garamond" w:hAnsi="Garamond"/>
        </w:rPr>
        <w:t>handy in negotiating the dilemma o</w:t>
      </w:r>
      <w:r w:rsidR="00412277" w:rsidRPr="002113C9">
        <w:rPr>
          <w:rFonts w:ascii="Garamond" w:hAnsi="Garamond"/>
        </w:rPr>
        <w:t>ver</w:t>
      </w:r>
      <w:r w:rsidR="004D6FB3" w:rsidRPr="002113C9">
        <w:rPr>
          <w:rFonts w:ascii="Garamond" w:hAnsi="Garamond"/>
        </w:rPr>
        <w:t xml:space="preserve"> who to appoint as chair of the interview pane</w:t>
      </w:r>
      <w:r w:rsidR="001C3E8C" w:rsidRPr="002113C9">
        <w:rPr>
          <w:rFonts w:ascii="Garamond" w:hAnsi="Garamond"/>
        </w:rPr>
        <w:t>l.</w:t>
      </w:r>
    </w:p>
    <w:p w:rsidR="009013D4" w:rsidRPr="002113C9" w:rsidRDefault="009013D4" w:rsidP="002113C9">
      <w:pPr>
        <w:spacing w:line="480" w:lineRule="auto"/>
        <w:jc w:val="both"/>
        <w:rPr>
          <w:rFonts w:ascii="Garamond" w:hAnsi="Garamond"/>
        </w:rPr>
      </w:pPr>
    </w:p>
    <w:p w:rsidR="009013D4" w:rsidRPr="001E0D59" w:rsidRDefault="002113C9" w:rsidP="001E0D59">
      <w:pPr>
        <w:pStyle w:val="Heading2"/>
      </w:pPr>
      <w:r w:rsidRPr="001E0D59">
        <w:t>References</w:t>
      </w:r>
    </w:p>
    <w:p w:rsidR="00484168" w:rsidRPr="001E0D59" w:rsidRDefault="00484168" w:rsidP="00484168">
      <w:pPr>
        <w:ind w:left="720" w:hanging="720"/>
        <w:rPr>
          <w:rFonts w:ascii="Garamond" w:eastAsia="Times New Roman" w:hAnsi="Garamond" w:cs="Arial"/>
          <w:shd w:val="clear" w:color="auto" w:fill="FFFFFF"/>
        </w:rPr>
      </w:pPr>
      <w:r w:rsidRPr="001E0D59">
        <w:rPr>
          <w:rFonts w:ascii="Garamond" w:eastAsia="Times New Roman" w:hAnsi="Garamond" w:cs="Arial"/>
          <w:shd w:val="clear" w:color="auto" w:fill="FFFFFF"/>
        </w:rPr>
        <w:t>Combahee River Collective. 1995 [1977].</w:t>
      </w:r>
      <w:r w:rsidR="00B529D7" w:rsidRPr="001E0D59">
        <w:rPr>
          <w:rFonts w:ascii="Garamond" w:eastAsia="Times New Roman" w:hAnsi="Garamond" w:cs="Arial"/>
          <w:shd w:val="clear" w:color="auto" w:fill="FFFFFF"/>
        </w:rPr>
        <w:t xml:space="preserve"> A Black feminist statement.</w:t>
      </w:r>
      <w:r w:rsidRPr="001E0D59">
        <w:rPr>
          <w:rFonts w:ascii="Garamond" w:eastAsia="Times New Roman" w:hAnsi="Garamond" w:cs="Arial"/>
          <w:shd w:val="clear" w:color="auto" w:fill="FFFFFF"/>
        </w:rPr>
        <w:t xml:space="preserve"> In</w:t>
      </w:r>
      <w:r w:rsidR="00B529D7" w:rsidRPr="001E0D59">
        <w:rPr>
          <w:rFonts w:ascii="Garamond" w:eastAsia="Times New Roman" w:hAnsi="Garamond" w:cs="Arial"/>
          <w:shd w:val="clear" w:color="auto" w:fill="FFFFFF"/>
        </w:rPr>
        <w:t xml:space="preserve"> B. Guy-</w:t>
      </w:r>
      <w:proofErr w:type="spellStart"/>
      <w:r w:rsidR="00B529D7" w:rsidRPr="001E0D59">
        <w:rPr>
          <w:rFonts w:ascii="Garamond" w:eastAsia="Times New Roman" w:hAnsi="Garamond" w:cs="Arial"/>
          <w:shd w:val="clear" w:color="auto" w:fill="FFFFFF"/>
        </w:rPr>
        <w:t>Sheftall</w:t>
      </w:r>
      <w:proofErr w:type="spellEnd"/>
      <w:r w:rsidR="00B529D7" w:rsidRPr="001E0D59">
        <w:rPr>
          <w:rFonts w:ascii="Garamond" w:eastAsia="Times New Roman" w:hAnsi="Garamond" w:cs="Arial"/>
          <w:shd w:val="clear" w:color="auto" w:fill="FFFFFF"/>
        </w:rPr>
        <w:t>, ed.</w:t>
      </w:r>
      <w:r w:rsidRPr="001E0D59">
        <w:rPr>
          <w:rFonts w:ascii="Garamond" w:eastAsia="Times New Roman" w:hAnsi="Garamond" w:cs="Arial"/>
          <w:shd w:val="clear" w:color="auto" w:fill="FFFFFF"/>
        </w:rPr>
        <w:t xml:space="preserve"> </w:t>
      </w:r>
      <w:r w:rsidRPr="001E0D59">
        <w:rPr>
          <w:rFonts w:ascii="Garamond" w:eastAsia="Times New Roman" w:hAnsi="Garamond" w:cs="Arial"/>
          <w:i/>
          <w:shd w:val="clear" w:color="auto" w:fill="FFFFFF"/>
        </w:rPr>
        <w:t>Words of Fire: An Anthology of African American Feminist Though</w:t>
      </w:r>
      <w:r w:rsidR="00B529D7" w:rsidRPr="001E0D59">
        <w:rPr>
          <w:rFonts w:ascii="Garamond" w:eastAsia="Times New Roman" w:hAnsi="Garamond" w:cs="Arial"/>
          <w:shd w:val="clear" w:color="auto" w:fill="FFFFFF"/>
        </w:rPr>
        <w:t xml:space="preserve">t. </w:t>
      </w:r>
      <w:r w:rsidRPr="001E0D59">
        <w:rPr>
          <w:rFonts w:ascii="Garamond" w:eastAsia="Times New Roman" w:hAnsi="Garamond" w:cs="Arial"/>
          <w:shd w:val="clear" w:color="auto" w:fill="FFFFFF"/>
        </w:rPr>
        <w:t xml:space="preserve">New York: New Press, </w:t>
      </w:r>
      <w:r w:rsidR="00B529D7" w:rsidRPr="001E0D59">
        <w:rPr>
          <w:rFonts w:ascii="Garamond" w:eastAsia="Times New Roman" w:hAnsi="Garamond" w:cs="Arial"/>
          <w:shd w:val="clear" w:color="auto" w:fill="FFFFFF"/>
        </w:rPr>
        <w:t>232-240</w:t>
      </w:r>
      <w:r w:rsidRPr="001E0D59">
        <w:rPr>
          <w:rFonts w:ascii="Garamond" w:eastAsia="Times New Roman" w:hAnsi="Garamond" w:cs="Arial"/>
          <w:shd w:val="clear" w:color="auto" w:fill="FFFFFF"/>
        </w:rPr>
        <w:t>.</w:t>
      </w:r>
    </w:p>
    <w:p w:rsidR="00C756B6" w:rsidRPr="001E0D59" w:rsidRDefault="00C756B6" w:rsidP="002113C9">
      <w:pPr>
        <w:ind w:left="720" w:hanging="720"/>
        <w:rPr>
          <w:rFonts w:ascii="Garamond" w:eastAsia="Times New Roman" w:hAnsi="Garamond" w:cs="Arial"/>
          <w:shd w:val="clear" w:color="auto" w:fill="FFFFFF"/>
        </w:rPr>
      </w:pPr>
      <w:r w:rsidRPr="001E0D59">
        <w:rPr>
          <w:rFonts w:ascii="Garamond" w:eastAsia="Times New Roman" w:hAnsi="Garamond" w:cs="Arial"/>
          <w:shd w:val="clear" w:color="auto" w:fill="FFFFFF"/>
        </w:rPr>
        <w:t xml:space="preserve">Crenshaw, K. 1989. </w:t>
      </w:r>
      <w:proofErr w:type="spellStart"/>
      <w:r w:rsidRPr="001E0D59">
        <w:rPr>
          <w:rFonts w:ascii="Garamond" w:eastAsia="Times New Roman" w:hAnsi="Garamond" w:cs="Arial"/>
          <w:shd w:val="clear" w:color="auto" w:fill="FFFFFF"/>
        </w:rPr>
        <w:t>Demarginalizing</w:t>
      </w:r>
      <w:proofErr w:type="spellEnd"/>
      <w:r w:rsidRPr="001E0D59">
        <w:rPr>
          <w:rFonts w:ascii="Garamond" w:eastAsia="Times New Roman" w:hAnsi="Garamond" w:cs="Arial"/>
          <w:shd w:val="clear" w:color="auto" w:fill="FFFFFF"/>
        </w:rPr>
        <w:t xml:space="preserve"> the intersection of race and sex: A black feminist critique of antidiscrimination doctrine, feminist theory and antiracist politics. </w:t>
      </w:r>
      <w:r w:rsidR="002C2FF2" w:rsidRPr="001E0D59">
        <w:rPr>
          <w:rFonts w:ascii="Garamond" w:eastAsia="Times New Roman" w:hAnsi="Garamond" w:cs="Arial"/>
          <w:i/>
          <w:iCs/>
          <w:shd w:val="clear" w:color="auto" w:fill="FFFFFF"/>
        </w:rPr>
        <w:t>University of Chicago Legal Forum</w:t>
      </w:r>
      <w:r w:rsidR="002C2FF2" w:rsidRPr="001E0D59">
        <w:rPr>
          <w:rFonts w:ascii="Garamond" w:eastAsia="Times New Roman" w:hAnsi="Garamond" w:cs="Arial"/>
          <w:shd w:val="clear" w:color="auto" w:fill="FFFFFF"/>
        </w:rPr>
        <w:t xml:space="preserve"> (1989):</w:t>
      </w:r>
      <w:r w:rsidRPr="001E0D59">
        <w:rPr>
          <w:rFonts w:ascii="Garamond" w:eastAsia="Times New Roman" w:hAnsi="Garamond" w:cs="Arial"/>
          <w:shd w:val="clear" w:color="auto" w:fill="FFFFFF"/>
        </w:rPr>
        <w:t xml:space="preserve"> 139</w:t>
      </w:r>
      <w:r w:rsidR="002C2FF2" w:rsidRPr="001E0D59">
        <w:rPr>
          <w:rFonts w:ascii="Garamond" w:eastAsia="Times New Roman" w:hAnsi="Garamond" w:cs="Arial"/>
          <w:shd w:val="clear" w:color="auto" w:fill="FFFFFF"/>
        </w:rPr>
        <w:t>-</w:t>
      </w:r>
      <w:r w:rsidR="00A160D4" w:rsidRPr="001E0D59">
        <w:rPr>
          <w:rFonts w:ascii="Garamond" w:eastAsia="Times New Roman" w:hAnsi="Garamond" w:cs="Arial"/>
          <w:shd w:val="clear" w:color="auto" w:fill="FFFFFF"/>
        </w:rPr>
        <w:t>1</w:t>
      </w:r>
      <w:r w:rsidR="002C2FF2" w:rsidRPr="001E0D59">
        <w:rPr>
          <w:rFonts w:ascii="Garamond" w:eastAsia="Times New Roman" w:hAnsi="Garamond" w:cs="Arial"/>
          <w:shd w:val="clear" w:color="auto" w:fill="FFFFFF"/>
        </w:rPr>
        <w:t>67</w:t>
      </w:r>
      <w:r w:rsidRPr="001E0D59">
        <w:rPr>
          <w:rFonts w:ascii="Garamond" w:eastAsia="Times New Roman" w:hAnsi="Garamond" w:cs="Arial"/>
          <w:shd w:val="clear" w:color="auto" w:fill="FFFFFF"/>
        </w:rPr>
        <w:t>.</w:t>
      </w:r>
    </w:p>
    <w:p w:rsidR="00451F81" w:rsidRPr="00A160D4" w:rsidRDefault="00C756B6" w:rsidP="00A160D4">
      <w:pPr>
        <w:shd w:val="clear" w:color="auto" w:fill="FFFFFF"/>
        <w:ind w:left="720" w:hanging="720"/>
        <w:textAlignment w:val="baseline"/>
        <w:outlineLvl w:val="0"/>
        <w:rPr>
          <w:rFonts w:ascii="Garamond" w:eastAsia="Times New Roman" w:hAnsi="Garamond" w:cs="Times New Roman"/>
          <w:color w:val="1E1E1E"/>
          <w:kern w:val="36"/>
          <w:lang w:eastAsia="en-GB"/>
        </w:rPr>
      </w:pPr>
      <w:proofErr w:type="spellStart"/>
      <w:r w:rsidRPr="002113C9">
        <w:rPr>
          <w:rFonts w:ascii="Garamond" w:eastAsia="Times New Roman" w:hAnsi="Garamond" w:cs="Times New Roman"/>
          <w:bdr w:val="none" w:sz="0" w:space="0" w:color="auto" w:frame="1"/>
          <w:lang w:eastAsia="en-GB"/>
        </w:rPr>
        <w:t>Croxford</w:t>
      </w:r>
      <w:proofErr w:type="spellEnd"/>
      <w:r w:rsidRPr="002113C9">
        <w:rPr>
          <w:rFonts w:ascii="Garamond" w:eastAsia="Times New Roman" w:hAnsi="Garamond" w:cs="Times New Roman"/>
          <w:kern w:val="36"/>
          <w:lang w:eastAsia="en-GB"/>
        </w:rPr>
        <w:t xml:space="preserve"> </w:t>
      </w:r>
      <w:r w:rsidRPr="002113C9">
        <w:rPr>
          <w:rFonts w:ascii="Garamond" w:eastAsia="Times New Roman" w:hAnsi="Garamond" w:cs="Times New Roman"/>
          <w:bdr w:val="none" w:sz="0" w:space="0" w:color="auto" w:frame="1"/>
          <w:lang w:eastAsia="en-GB"/>
        </w:rPr>
        <w:t>R</w:t>
      </w:r>
      <w:r w:rsidR="003200C0" w:rsidRPr="002113C9">
        <w:rPr>
          <w:rFonts w:ascii="Garamond" w:eastAsia="Times New Roman" w:hAnsi="Garamond" w:cs="Times New Roman"/>
          <w:bdr w:val="none" w:sz="0" w:space="0" w:color="auto" w:frame="1"/>
          <w:lang w:eastAsia="en-GB"/>
        </w:rPr>
        <w:t>.</w:t>
      </w:r>
      <w:r w:rsidR="00A160D4">
        <w:rPr>
          <w:rFonts w:ascii="Garamond" w:eastAsia="Times New Roman" w:hAnsi="Garamond" w:cs="Times New Roman"/>
          <w:bdr w:val="none" w:sz="0" w:space="0" w:color="auto" w:frame="1"/>
          <w:lang w:eastAsia="en-GB"/>
        </w:rPr>
        <w:t xml:space="preserve"> 2018.</w:t>
      </w:r>
      <w:r w:rsidRPr="002113C9">
        <w:rPr>
          <w:rFonts w:ascii="Garamond" w:eastAsia="Times New Roman" w:hAnsi="Garamond" w:cs="Times New Roman"/>
          <w:bdr w:val="none" w:sz="0" w:space="0" w:color="auto" w:frame="1"/>
          <w:lang w:eastAsia="en-GB"/>
        </w:rPr>
        <w:t xml:space="preserve"> </w:t>
      </w:r>
      <w:r w:rsidRPr="00A160D4">
        <w:rPr>
          <w:rFonts w:ascii="Garamond" w:eastAsia="Times New Roman" w:hAnsi="Garamond" w:cs="Times New Roman"/>
          <w:iCs/>
          <w:color w:val="1E1E1E"/>
          <w:kern w:val="36"/>
          <w:lang w:eastAsia="en-GB"/>
        </w:rPr>
        <w:t>Ethnic minority academics earn less than white colleagues</w:t>
      </w:r>
      <w:r w:rsidR="00A160D4">
        <w:rPr>
          <w:rFonts w:ascii="Garamond" w:eastAsia="Times New Roman" w:hAnsi="Garamond" w:cs="Times New Roman"/>
          <w:iCs/>
          <w:color w:val="1E1E1E"/>
          <w:kern w:val="36"/>
          <w:lang w:eastAsia="en-GB"/>
        </w:rPr>
        <w:t>:</w:t>
      </w:r>
      <w:r w:rsidR="00A160D4">
        <w:rPr>
          <w:rFonts w:ascii="Garamond" w:eastAsia="Times New Roman" w:hAnsi="Garamond" w:cs="Times New Roman"/>
          <w:color w:val="1E1E1E"/>
          <w:kern w:val="36"/>
          <w:lang w:eastAsia="en-GB"/>
        </w:rPr>
        <w:t xml:space="preserve"> </w:t>
      </w:r>
      <w:hyperlink r:id="rId7" w:history="1">
        <w:r w:rsidRPr="002113C9">
          <w:rPr>
            <w:rFonts w:ascii="Garamond" w:eastAsia="Times New Roman" w:hAnsi="Garamond" w:cs="Times New Roman"/>
            <w:color w:val="0000FF"/>
            <w:u w:val="single"/>
            <w:lang w:eastAsia="en-GB"/>
          </w:rPr>
          <w:t>https://www.bbc.co.uk/news/education-46473269</w:t>
        </w:r>
      </w:hyperlink>
      <w:bookmarkStart w:id="0" w:name="_GoBack"/>
      <w:bookmarkEnd w:id="0"/>
    </w:p>
    <w:p w:rsidR="00C756B6" w:rsidRPr="002113C9" w:rsidRDefault="00A160D4" w:rsidP="002113C9">
      <w:pPr>
        <w:ind w:left="720" w:hanging="720"/>
        <w:jc w:val="both"/>
        <w:rPr>
          <w:rFonts w:ascii="Garamond" w:hAnsi="Garamond" w:cs="Arial"/>
          <w:shd w:val="clear" w:color="auto" w:fill="FFFFFF"/>
        </w:rPr>
      </w:pPr>
      <w:proofErr w:type="spellStart"/>
      <w:r>
        <w:rPr>
          <w:rFonts w:ascii="Garamond" w:hAnsi="Garamond" w:cs="Arial"/>
          <w:shd w:val="clear" w:color="auto" w:fill="FFFFFF"/>
        </w:rPr>
        <w:t>Cusicanqui</w:t>
      </w:r>
      <w:proofErr w:type="spellEnd"/>
      <w:r>
        <w:rPr>
          <w:rFonts w:ascii="Garamond" w:hAnsi="Garamond" w:cs="Arial"/>
          <w:shd w:val="clear" w:color="auto" w:fill="FFFFFF"/>
        </w:rPr>
        <w:t xml:space="preserve">, S.R. 2012. </w:t>
      </w:r>
      <w:proofErr w:type="spellStart"/>
      <w:r>
        <w:rPr>
          <w:rFonts w:ascii="Garamond" w:hAnsi="Garamond" w:cs="Arial"/>
          <w:shd w:val="clear" w:color="auto" w:fill="FFFFFF"/>
        </w:rPr>
        <w:t>Ch'ixinakax</w:t>
      </w:r>
      <w:proofErr w:type="spellEnd"/>
      <w:r>
        <w:rPr>
          <w:rFonts w:ascii="Garamond" w:hAnsi="Garamond" w:cs="Arial"/>
          <w:shd w:val="clear" w:color="auto" w:fill="FFFFFF"/>
        </w:rPr>
        <w:t xml:space="preserve"> </w:t>
      </w:r>
      <w:proofErr w:type="spellStart"/>
      <w:r>
        <w:rPr>
          <w:rFonts w:ascii="Garamond" w:hAnsi="Garamond" w:cs="Arial"/>
          <w:shd w:val="clear" w:color="auto" w:fill="FFFFFF"/>
        </w:rPr>
        <w:t>utxiwa</w:t>
      </w:r>
      <w:proofErr w:type="spellEnd"/>
      <w:r>
        <w:rPr>
          <w:rFonts w:ascii="Garamond" w:hAnsi="Garamond" w:cs="Arial"/>
          <w:shd w:val="clear" w:color="auto" w:fill="FFFFFF"/>
        </w:rPr>
        <w:t>: A reflection on the practices and discourses of d</w:t>
      </w:r>
      <w:r w:rsidR="00451F81" w:rsidRPr="002113C9">
        <w:rPr>
          <w:rFonts w:ascii="Garamond" w:hAnsi="Garamond" w:cs="Arial"/>
          <w:shd w:val="clear" w:color="auto" w:fill="FFFFFF"/>
        </w:rPr>
        <w:t>ecolonization’. </w:t>
      </w:r>
      <w:r w:rsidR="00451F81" w:rsidRPr="002113C9">
        <w:rPr>
          <w:rFonts w:ascii="Garamond" w:hAnsi="Garamond" w:cs="Arial"/>
          <w:i/>
          <w:iCs/>
          <w:shd w:val="clear" w:color="auto" w:fill="FFFFFF"/>
        </w:rPr>
        <w:t>South Atlantic Quarterly</w:t>
      </w:r>
      <w:r w:rsidR="00451F81" w:rsidRPr="002113C9">
        <w:rPr>
          <w:rFonts w:ascii="Garamond" w:hAnsi="Garamond" w:cs="Arial"/>
          <w:shd w:val="clear" w:color="auto" w:fill="FFFFFF"/>
        </w:rPr>
        <w:t> </w:t>
      </w:r>
      <w:r w:rsidR="00451F81" w:rsidRPr="00A160D4">
        <w:rPr>
          <w:rFonts w:ascii="Garamond" w:hAnsi="Garamond" w:cs="Arial"/>
          <w:iCs/>
          <w:shd w:val="clear" w:color="auto" w:fill="FFFFFF"/>
        </w:rPr>
        <w:t>111</w:t>
      </w:r>
      <w:r w:rsidR="00BD005A">
        <w:rPr>
          <w:rFonts w:ascii="Garamond" w:hAnsi="Garamond" w:cs="Arial"/>
          <w:shd w:val="clear" w:color="auto" w:fill="FFFFFF"/>
        </w:rPr>
        <w:t xml:space="preserve">(1): </w:t>
      </w:r>
      <w:r w:rsidR="00451F81" w:rsidRPr="002113C9">
        <w:rPr>
          <w:rFonts w:ascii="Garamond" w:hAnsi="Garamond" w:cs="Arial"/>
          <w:shd w:val="clear" w:color="auto" w:fill="FFFFFF"/>
        </w:rPr>
        <w:t>95-109.</w:t>
      </w:r>
    </w:p>
    <w:p w:rsidR="00E155F1" w:rsidRPr="002113C9" w:rsidRDefault="00E155F1" w:rsidP="00E155F1">
      <w:pPr>
        <w:ind w:left="720" w:hanging="720"/>
        <w:rPr>
          <w:rFonts w:ascii="Garamond" w:eastAsia="Times New Roman" w:hAnsi="Garamond" w:cs="Times New Roman"/>
          <w:lang w:eastAsia="en-GB"/>
        </w:rPr>
      </w:pPr>
      <w:r>
        <w:rPr>
          <w:rFonts w:ascii="Garamond" w:eastAsia="Times New Roman" w:hAnsi="Garamond" w:cs="Times New Roman"/>
          <w:color w:val="121212"/>
          <w:kern w:val="36"/>
          <w:lang w:eastAsia="en-GB"/>
        </w:rPr>
        <w:t>The Guardian.</w:t>
      </w:r>
      <w:r w:rsidRPr="002113C9">
        <w:rPr>
          <w:rFonts w:ascii="Garamond" w:eastAsia="Times New Roman" w:hAnsi="Garamond" w:cs="Times New Roman"/>
          <w:color w:val="121212"/>
          <w:kern w:val="36"/>
          <w:lang w:eastAsia="en-GB"/>
        </w:rPr>
        <w:t xml:space="preserve"> 2018. </w:t>
      </w:r>
      <w:r w:rsidRPr="00E155F1">
        <w:rPr>
          <w:rFonts w:ascii="Garamond" w:eastAsia="Times New Roman" w:hAnsi="Garamond" w:cs="Times New Roman"/>
          <w:iCs/>
          <w:color w:val="121212"/>
          <w:kern w:val="36"/>
          <w:lang w:eastAsia="en-GB"/>
        </w:rPr>
        <w:t>UK universities making slow progress on equality, data</w:t>
      </w:r>
      <w:r>
        <w:rPr>
          <w:rFonts w:ascii="Garamond" w:eastAsia="Times New Roman" w:hAnsi="Garamond" w:cs="Times New Roman"/>
          <w:iCs/>
          <w:color w:val="121212"/>
          <w:kern w:val="36"/>
          <w:lang w:eastAsia="en-GB"/>
        </w:rPr>
        <w:t xml:space="preserve"> shows:</w:t>
      </w:r>
      <w:r w:rsidRPr="002113C9">
        <w:rPr>
          <w:rFonts w:ascii="Garamond" w:eastAsia="Times New Roman" w:hAnsi="Garamond" w:cs="Times New Roman"/>
          <w:i/>
          <w:iCs/>
          <w:color w:val="121212"/>
          <w:kern w:val="36"/>
          <w:lang w:eastAsia="en-GB"/>
        </w:rPr>
        <w:t xml:space="preserve"> </w:t>
      </w:r>
      <w:hyperlink r:id="rId8" w:history="1">
        <w:r w:rsidRPr="002113C9">
          <w:rPr>
            <w:rFonts w:ascii="Garamond" w:eastAsia="Times New Roman" w:hAnsi="Garamond" w:cs="Times New Roman"/>
            <w:color w:val="0000FF"/>
            <w:u w:val="single"/>
            <w:lang w:eastAsia="en-GB"/>
          </w:rPr>
          <w:t>https://www.theguardian.com/education/2018/sep/07/uk-university-professors-black-minority-ethnic</w:t>
        </w:r>
      </w:hyperlink>
    </w:p>
    <w:p w:rsidR="00C756B6" w:rsidRPr="002113C9" w:rsidRDefault="00C756B6" w:rsidP="002113C9">
      <w:pPr>
        <w:ind w:left="720" w:hanging="720"/>
        <w:rPr>
          <w:rFonts w:ascii="Garamond" w:eastAsia="Times New Roman" w:hAnsi="Garamond" w:cs="Times New Roman"/>
          <w:lang w:eastAsia="en-GB"/>
        </w:rPr>
      </w:pPr>
      <w:r w:rsidRPr="002113C9">
        <w:rPr>
          <w:rFonts w:ascii="Garamond" w:hAnsi="Garamond"/>
        </w:rPr>
        <w:t xml:space="preserve">Hill Collins, </w:t>
      </w:r>
      <w:r w:rsidR="003200C0" w:rsidRPr="002113C9">
        <w:rPr>
          <w:rFonts w:ascii="Garamond" w:hAnsi="Garamond"/>
        </w:rPr>
        <w:t>P.</w:t>
      </w:r>
      <w:r w:rsidR="00BD005A">
        <w:rPr>
          <w:rFonts w:ascii="Garamond" w:hAnsi="Garamond"/>
        </w:rPr>
        <w:t xml:space="preserve"> 2000. Black f</w:t>
      </w:r>
      <w:r w:rsidRPr="002113C9">
        <w:rPr>
          <w:rFonts w:ascii="Garamond" w:hAnsi="Garamond"/>
        </w:rPr>
        <w:t xml:space="preserve">eminist </w:t>
      </w:r>
      <w:r w:rsidR="00BD005A">
        <w:rPr>
          <w:rFonts w:ascii="Garamond" w:hAnsi="Garamond"/>
        </w:rPr>
        <w:t>epistemology. In</w:t>
      </w:r>
      <w:r w:rsidRPr="002113C9">
        <w:rPr>
          <w:rFonts w:ascii="Garamond" w:hAnsi="Garamond"/>
        </w:rPr>
        <w:t xml:space="preserve"> </w:t>
      </w:r>
      <w:r w:rsidRPr="002113C9">
        <w:rPr>
          <w:rFonts w:ascii="Garamond" w:hAnsi="Garamond"/>
          <w:i/>
        </w:rPr>
        <w:t>Black Feminist Thought: Knowledge, Consciousness and the Politics of Empowerment.</w:t>
      </w:r>
      <w:r w:rsidRPr="002113C9">
        <w:rPr>
          <w:rFonts w:ascii="Garamond" w:hAnsi="Garamond"/>
        </w:rPr>
        <w:t xml:space="preserve"> New York: Routledge</w:t>
      </w:r>
      <w:r w:rsidR="00BD005A">
        <w:rPr>
          <w:rFonts w:ascii="Garamond" w:hAnsi="Garamond"/>
        </w:rPr>
        <w:t>,</w:t>
      </w:r>
      <w:r w:rsidRPr="002113C9">
        <w:rPr>
          <w:rFonts w:ascii="Garamond" w:hAnsi="Garamond"/>
        </w:rPr>
        <w:t xml:space="preserve"> 251-271. </w:t>
      </w:r>
    </w:p>
    <w:p w:rsidR="00AB29EF" w:rsidRPr="002113C9" w:rsidRDefault="00AB29EF" w:rsidP="002113C9">
      <w:pPr>
        <w:ind w:left="720" w:hanging="720"/>
        <w:jc w:val="both"/>
        <w:rPr>
          <w:rFonts w:ascii="Garamond" w:hAnsi="Garamond"/>
        </w:rPr>
      </w:pPr>
      <w:r w:rsidRPr="002113C9">
        <w:rPr>
          <w:rFonts w:ascii="Garamond" w:hAnsi="Garamond"/>
        </w:rPr>
        <w:t xml:space="preserve">hooks, b. 1984. </w:t>
      </w:r>
      <w:r w:rsidRPr="002113C9">
        <w:rPr>
          <w:rFonts w:ascii="Garamond" w:hAnsi="Garamond"/>
          <w:i/>
          <w:iCs/>
        </w:rPr>
        <w:t>Feminist Theory: From Margin to Centre</w:t>
      </w:r>
      <w:r w:rsidR="00BD005A">
        <w:rPr>
          <w:rFonts w:ascii="Garamond" w:hAnsi="Garamond"/>
        </w:rPr>
        <w:t>.</w:t>
      </w:r>
      <w:r w:rsidRPr="002113C9">
        <w:rPr>
          <w:rFonts w:ascii="Garamond" w:hAnsi="Garamond"/>
        </w:rPr>
        <w:t xml:space="preserve"> Boston: South End Press.</w:t>
      </w:r>
    </w:p>
    <w:p w:rsidR="00C756B6" w:rsidRPr="002113C9" w:rsidRDefault="00C756B6" w:rsidP="002113C9">
      <w:pPr>
        <w:ind w:left="720" w:hanging="720"/>
        <w:rPr>
          <w:rFonts w:ascii="Garamond" w:eastAsia="Times New Roman" w:hAnsi="Garamond" w:cs="Times New Roman"/>
          <w:shd w:val="clear" w:color="auto" w:fill="FFFFFF"/>
          <w:lang w:eastAsia="en-GB"/>
        </w:rPr>
      </w:pPr>
      <w:r w:rsidRPr="002113C9">
        <w:rPr>
          <w:rFonts w:ascii="Garamond" w:eastAsia="Times New Roman" w:hAnsi="Garamond" w:cs="Times New Roman"/>
          <w:shd w:val="clear" w:color="auto" w:fill="FFFFFF"/>
          <w:lang w:eastAsia="en-GB"/>
        </w:rPr>
        <w:t>Landry, D</w:t>
      </w:r>
      <w:r w:rsidR="003200C0" w:rsidRPr="002113C9">
        <w:rPr>
          <w:rFonts w:ascii="Garamond" w:eastAsia="Times New Roman" w:hAnsi="Garamond" w:cs="Times New Roman"/>
          <w:shd w:val="clear" w:color="auto" w:fill="FFFFFF"/>
          <w:lang w:eastAsia="en-GB"/>
        </w:rPr>
        <w:t>.</w:t>
      </w:r>
      <w:r w:rsidRPr="002113C9">
        <w:rPr>
          <w:rFonts w:ascii="Garamond" w:eastAsia="Times New Roman" w:hAnsi="Garamond" w:cs="Times New Roman"/>
          <w:shd w:val="clear" w:color="auto" w:fill="FFFFFF"/>
          <w:lang w:eastAsia="en-GB"/>
        </w:rPr>
        <w:t xml:space="preserve"> and G</w:t>
      </w:r>
      <w:r w:rsidR="003200C0" w:rsidRPr="002113C9">
        <w:rPr>
          <w:rFonts w:ascii="Garamond" w:eastAsia="Times New Roman" w:hAnsi="Garamond" w:cs="Times New Roman"/>
          <w:shd w:val="clear" w:color="auto" w:fill="FFFFFF"/>
          <w:lang w:eastAsia="en-GB"/>
        </w:rPr>
        <w:t>.</w:t>
      </w:r>
      <w:r w:rsidRPr="002113C9">
        <w:rPr>
          <w:rFonts w:ascii="Garamond" w:eastAsia="Times New Roman" w:hAnsi="Garamond" w:cs="Times New Roman"/>
          <w:shd w:val="clear" w:color="auto" w:fill="FFFFFF"/>
          <w:lang w:eastAsia="en-GB"/>
        </w:rPr>
        <w:t xml:space="preserve"> MacLean</w:t>
      </w:r>
      <w:r w:rsidR="00BD005A">
        <w:rPr>
          <w:rFonts w:ascii="Garamond" w:eastAsia="Times New Roman" w:hAnsi="Garamond" w:cs="Times New Roman"/>
          <w:shd w:val="clear" w:color="auto" w:fill="FFFFFF"/>
          <w:lang w:eastAsia="en-GB"/>
        </w:rPr>
        <w:t>, ed. 1996.</w:t>
      </w:r>
      <w:r w:rsidRPr="002113C9">
        <w:rPr>
          <w:rFonts w:ascii="Garamond" w:eastAsia="Times New Roman" w:hAnsi="Garamond" w:cs="Times New Roman"/>
          <w:i/>
          <w:iCs/>
          <w:bdr w:val="none" w:sz="0" w:space="0" w:color="auto" w:frame="1"/>
          <w:shd w:val="clear" w:color="auto" w:fill="FFFFFF"/>
          <w:lang w:eastAsia="en-GB"/>
        </w:rPr>
        <w:t xml:space="preserve"> The </w:t>
      </w:r>
      <w:proofErr w:type="spellStart"/>
      <w:r w:rsidRPr="002113C9">
        <w:rPr>
          <w:rFonts w:ascii="Garamond" w:eastAsia="Times New Roman" w:hAnsi="Garamond" w:cs="Times New Roman"/>
          <w:i/>
          <w:iCs/>
          <w:bdr w:val="none" w:sz="0" w:space="0" w:color="auto" w:frame="1"/>
          <w:shd w:val="clear" w:color="auto" w:fill="FFFFFF"/>
          <w:lang w:eastAsia="en-GB"/>
        </w:rPr>
        <w:t>Spivak</w:t>
      </w:r>
      <w:proofErr w:type="spellEnd"/>
      <w:r w:rsidRPr="002113C9">
        <w:rPr>
          <w:rFonts w:ascii="Garamond" w:eastAsia="Times New Roman" w:hAnsi="Garamond" w:cs="Times New Roman"/>
          <w:i/>
          <w:iCs/>
          <w:bdr w:val="none" w:sz="0" w:space="0" w:color="auto" w:frame="1"/>
          <w:shd w:val="clear" w:color="auto" w:fill="FFFFFF"/>
          <w:lang w:eastAsia="en-GB"/>
        </w:rPr>
        <w:t xml:space="preserve"> Reader</w:t>
      </w:r>
      <w:r w:rsidRPr="002113C9">
        <w:rPr>
          <w:rFonts w:ascii="Garamond" w:eastAsia="Times New Roman" w:hAnsi="Garamond" w:cs="Times New Roman"/>
          <w:shd w:val="clear" w:color="auto" w:fill="FFFFFF"/>
          <w:lang w:eastAsia="en-GB"/>
        </w:rPr>
        <w:t xml:space="preserve">. New </w:t>
      </w:r>
      <w:r w:rsidR="00BD005A">
        <w:rPr>
          <w:rFonts w:ascii="Garamond" w:eastAsia="Times New Roman" w:hAnsi="Garamond" w:cs="Times New Roman"/>
          <w:shd w:val="clear" w:color="auto" w:fill="FFFFFF"/>
          <w:lang w:eastAsia="en-GB"/>
        </w:rPr>
        <w:t>York and London: Routledge</w:t>
      </w:r>
      <w:r w:rsidRPr="002113C9">
        <w:rPr>
          <w:rFonts w:ascii="Garamond" w:eastAsia="Times New Roman" w:hAnsi="Garamond" w:cs="Times New Roman"/>
          <w:shd w:val="clear" w:color="auto" w:fill="FFFFFF"/>
          <w:lang w:eastAsia="en-GB"/>
        </w:rPr>
        <w:t>. </w:t>
      </w:r>
    </w:p>
    <w:p w:rsidR="00C756B6" w:rsidRPr="002113C9" w:rsidRDefault="00C756B6" w:rsidP="002113C9">
      <w:pPr>
        <w:ind w:left="720" w:hanging="720"/>
        <w:jc w:val="both"/>
        <w:rPr>
          <w:rFonts w:ascii="Garamond" w:hAnsi="Garamond"/>
        </w:rPr>
      </w:pPr>
      <w:r w:rsidRPr="002113C9">
        <w:rPr>
          <w:rFonts w:ascii="Garamond" w:hAnsi="Garamond"/>
        </w:rPr>
        <w:t>Lorde, A</w:t>
      </w:r>
      <w:r w:rsidR="002C2FF2" w:rsidRPr="002113C9">
        <w:rPr>
          <w:rFonts w:ascii="Garamond" w:hAnsi="Garamond"/>
        </w:rPr>
        <w:t>.</w:t>
      </w:r>
      <w:r w:rsidR="00BD005A">
        <w:rPr>
          <w:rFonts w:ascii="Garamond" w:hAnsi="Garamond"/>
        </w:rPr>
        <w:t xml:space="preserve"> 2001. The m</w:t>
      </w:r>
      <w:r w:rsidRPr="002113C9">
        <w:rPr>
          <w:rFonts w:ascii="Garamond" w:hAnsi="Garamond"/>
        </w:rPr>
        <w:t>aster</w:t>
      </w:r>
      <w:r w:rsidR="00BD005A">
        <w:rPr>
          <w:rFonts w:ascii="Garamond" w:hAnsi="Garamond"/>
        </w:rPr>
        <w:t>’s</w:t>
      </w:r>
      <w:r w:rsidRPr="002113C9">
        <w:rPr>
          <w:rFonts w:ascii="Garamond" w:hAnsi="Garamond"/>
        </w:rPr>
        <w:t xml:space="preserve"> </w:t>
      </w:r>
      <w:r w:rsidR="00BD005A">
        <w:rPr>
          <w:rFonts w:ascii="Garamond" w:hAnsi="Garamond"/>
        </w:rPr>
        <w:t>t</w:t>
      </w:r>
      <w:r w:rsidRPr="002113C9">
        <w:rPr>
          <w:rFonts w:ascii="Garamond" w:hAnsi="Garamond"/>
        </w:rPr>
        <w:t xml:space="preserve">ools </w:t>
      </w:r>
      <w:r w:rsidR="00BD005A">
        <w:rPr>
          <w:rFonts w:ascii="Garamond" w:hAnsi="Garamond"/>
        </w:rPr>
        <w:t>w</w:t>
      </w:r>
      <w:r w:rsidRPr="002113C9">
        <w:rPr>
          <w:rFonts w:ascii="Garamond" w:hAnsi="Garamond"/>
        </w:rPr>
        <w:t xml:space="preserve">ill </w:t>
      </w:r>
      <w:r w:rsidR="00BD005A">
        <w:rPr>
          <w:rFonts w:ascii="Garamond" w:hAnsi="Garamond"/>
        </w:rPr>
        <w:t>never d</w:t>
      </w:r>
      <w:r w:rsidRPr="002113C9">
        <w:rPr>
          <w:rFonts w:ascii="Garamond" w:hAnsi="Garamond"/>
        </w:rPr>
        <w:t xml:space="preserve">ismantle the </w:t>
      </w:r>
      <w:r w:rsidR="00BD005A">
        <w:rPr>
          <w:rFonts w:ascii="Garamond" w:hAnsi="Garamond"/>
        </w:rPr>
        <w:t>m</w:t>
      </w:r>
      <w:r w:rsidRPr="002113C9">
        <w:rPr>
          <w:rFonts w:ascii="Garamond" w:hAnsi="Garamond"/>
        </w:rPr>
        <w:t xml:space="preserve">aster’s </w:t>
      </w:r>
      <w:r w:rsidR="00BD005A">
        <w:rPr>
          <w:rFonts w:ascii="Garamond" w:hAnsi="Garamond"/>
        </w:rPr>
        <w:t>house. In C. Moraga and G.</w:t>
      </w:r>
      <w:r w:rsidRPr="002113C9">
        <w:rPr>
          <w:rFonts w:ascii="Garamond" w:hAnsi="Garamond"/>
        </w:rPr>
        <w:t xml:space="preserve"> </w:t>
      </w:r>
      <w:proofErr w:type="spellStart"/>
      <w:r w:rsidRPr="002113C9">
        <w:rPr>
          <w:rFonts w:ascii="Garamond" w:hAnsi="Garamond"/>
        </w:rPr>
        <w:t>Anzaldúa</w:t>
      </w:r>
      <w:proofErr w:type="spellEnd"/>
      <w:r w:rsidRPr="002113C9">
        <w:rPr>
          <w:rFonts w:ascii="Garamond" w:hAnsi="Garamond"/>
        </w:rPr>
        <w:t>, eds</w:t>
      </w:r>
      <w:r w:rsidR="00BD005A">
        <w:rPr>
          <w:rFonts w:ascii="Garamond" w:hAnsi="Garamond"/>
        </w:rPr>
        <w:t>.</w:t>
      </w:r>
      <w:r w:rsidRPr="002113C9">
        <w:rPr>
          <w:rFonts w:ascii="Garamond" w:hAnsi="Garamond"/>
        </w:rPr>
        <w:t xml:space="preserve"> </w:t>
      </w:r>
      <w:r w:rsidRPr="002113C9">
        <w:rPr>
          <w:rFonts w:ascii="Garamond" w:hAnsi="Garamond"/>
          <w:i/>
        </w:rPr>
        <w:t xml:space="preserve">This Bridge Called My Back: Writings by Radical Women of </w:t>
      </w:r>
      <w:proofErr w:type="spellStart"/>
      <w:r w:rsidRPr="002113C9">
        <w:rPr>
          <w:rFonts w:ascii="Garamond" w:hAnsi="Garamond"/>
          <w:i/>
        </w:rPr>
        <w:t>Color</w:t>
      </w:r>
      <w:proofErr w:type="spellEnd"/>
      <w:r w:rsidR="00BD005A">
        <w:rPr>
          <w:rFonts w:ascii="Garamond" w:hAnsi="Garamond"/>
        </w:rPr>
        <w:t xml:space="preserve">. </w:t>
      </w:r>
      <w:r w:rsidR="004C1C09">
        <w:rPr>
          <w:rFonts w:ascii="Garamond" w:hAnsi="Garamond"/>
        </w:rPr>
        <w:t>Watertown, Mass.</w:t>
      </w:r>
      <w:r w:rsidR="00BD005A">
        <w:rPr>
          <w:rFonts w:ascii="Garamond" w:hAnsi="Garamond"/>
        </w:rPr>
        <w:t>: Pers</w:t>
      </w:r>
      <w:r w:rsidRPr="002113C9">
        <w:rPr>
          <w:rFonts w:ascii="Garamond" w:hAnsi="Garamond"/>
        </w:rPr>
        <w:t>e</w:t>
      </w:r>
      <w:r w:rsidR="00BD005A">
        <w:rPr>
          <w:rFonts w:ascii="Garamond" w:hAnsi="Garamond"/>
        </w:rPr>
        <w:t>p</w:t>
      </w:r>
      <w:r w:rsidRPr="002113C9">
        <w:rPr>
          <w:rFonts w:ascii="Garamond" w:hAnsi="Garamond"/>
        </w:rPr>
        <w:t>hone Press</w:t>
      </w:r>
      <w:r w:rsidR="00BD005A">
        <w:rPr>
          <w:rFonts w:ascii="Garamond" w:hAnsi="Garamond"/>
        </w:rPr>
        <w:t>,</w:t>
      </w:r>
      <w:r w:rsidRPr="002113C9">
        <w:rPr>
          <w:rFonts w:ascii="Garamond" w:hAnsi="Garamond"/>
        </w:rPr>
        <w:t xml:space="preserve"> 98-101.</w:t>
      </w:r>
    </w:p>
    <w:p w:rsidR="00C756B6" w:rsidRPr="002113C9" w:rsidRDefault="00C756B6" w:rsidP="002113C9">
      <w:pPr>
        <w:ind w:left="720" w:hanging="720"/>
        <w:jc w:val="both"/>
        <w:rPr>
          <w:rFonts w:ascii="Garamond" w:hAnsi="Garamond" w:cs="Arial"/>
          <w:color w:val="222222"/>
          <w:shd w:val="clear" w:color="auto" w:fill="FFFFFF"/>
        </w:rPr>
      </w:pPr>
      <w:proofErr w:type="spellStart"/>
      <w:r w:rsidRPr="002113C9">
        <w:rPr>
          <w:rFonts w:ascii="Garamond" w:hAnsi="Garamond" w:cs="Arial"/>
          <w:color w:val="222222"/>
          <w:shd w:val="clear" w:color="auto" w:fill="FFFFFF"/>
        </w:rPr>
        <w:t>Lugones</w:t>
      </w:r>
      <w:proofErr w:type="spellEnd"/>
      <w:r w:rsidRPr="002113C9">
        <w:rPr>
          <w:rFonts w:ascii="Garamond" w:hAnsi="Garamond" w:cs="Arial"/>
          <w:color w:val="222222"/>
          <w:shd w:val="clear" w:color="auto" w:fill="FFFFFF"/>
        </w:rPr>
        <w:t xml:space="preserve">, M. 2010. Toward a </w:t>
      </w:r>
      <w:proofErr w:type="spellStart"/>
      <w:r w:rsidRPr="002113C9">
        <w:rPr>
          <w:rFonts w:ascii="Garamond" w:hAnsi="Garamond" w:cs="Arial"/>
          <w:color w:val="222222"/>
          <w:shd w:val="clear" w:color="auto" w:fill="FFFFFF"/>
        </w:rPr>
        <w:t>decolonial</w:t>
      </w:r>
      <w:proofErr w:type="spellEnd"/>
      <w:r w:rsidRPr="002113C9">
        <w:rPr>
          <w:rFonts w:ascii="Garamond" w:hAnsi="Garamond" w:cs="Arial"/>
          <w:color w:val="222222"/>
          <w:shd w:val="clear" w:color="auto" w:fill="FFFFFF"/>
        </w:rPr>
        <w:t xml:space="preserve"> feminism. </w:t>
      </w:r>
      <w:proofErr w:type="spellStart"/>
      <w:r w:rsidRPr="002113C9">
        <w:rPr>
          <w:rFonts w:ascii="Garamond" w:hAnsi="Garamond" w:cs="Arial"/>
          <w:i/>
          <w:iCs/>
          <w:color w:val="222222"/>
          <w:shd w:val="clear" w:color="auto" w:fill="FFFFFF"/>
        </w:rPr>
        <w:t>Hypatia</w:t>
      </w:r>
      <w:proofErr w:type="spellEnd"/>
      <w:r w:rsidRPr="002113C9">
        <w:rPr>
          <w:rFonts w:ascii="Garamond" w:hAnsi="Garamond" w:cs="Arial"/>
          <w:color w:val="222222"/>
          <w:shd w:val="clear" w:color="auto" w:fill="FFFFFF"/>
        </w:rPr>
        <w:t> 25(4)</w:t>
      </w:r>
      <w:r w:rsidR="002C2FF2" w:rsidRPr="002113C9">
        <w:rPr>
          <w:rFonts w:ascii="Garamond" w:hAnsi="Garamond" w:cs="Arial"/>
          <w:color w:val="222222"/>
          <w:shd w:val="clear" w:color="auto" w:fill="FFFFFF"/>
        </w:rPr>
        <w:t xml:space="preserve">: </w:t>
      </w:r>
      <w:r w:rsidRPr="002113C9">
        <w:rPr>
          <w:rFonts w:ascii="Garamond" w:hAnsi="Garamond" w:cs="Arial"/>
          <w:color w:val="222222"/>
          <w:shd w:val="clear" w:color="auto" w:fill="FFFFFF"/>
        </w:rPr>
        <w:t>742-759.</w:t>
      </w:r>
    </w:p>
    <w:p w:rsidR="00C756B6" w:rsidRPr="002113C9" w:rsidRDefault="00C756B6" w:rsidP="002113C9">
      <w:pPr>
        <w:ind w:left="720" w:hanging="720"/>
        <w:rPr>
          <w:rFonts w:ascii="Garamond" w:hAnsi="Garamond"/>
        </w:rPr>
      </w:pPr>
      <w:proofErr w:type="spellStart"/>
      <w:r w:rsidRPr="002113C9">
        <w:rPr>
          <w:rFonts w:ascii="Garamond" w:eastAsia="Times New Roman" w:hAnsi="Garamond" w:cs="Arial"/>
          <w:color w:val="222222"/>
          <w:shd w:val="clear" w:color="auto" w:fill="FFFFFF"/>
          <w:lang w:eastAsia="en-GB"/>
        </w:rPr>
        <w:t>Madhok</w:t>
      </w:r>
      <w:proofErr w:type="spellEnd"/>
      <w:r w:rsidRPr="002113C9">
        <w:rPr>
          <w:rFonts w:ascii="Garamond" w:eastAsia="Times New Roman" w:hAnsi="Garamond" w:cs="Arial"/>
          <w:color w:val="222222"/>
          <w:shd w:val="clear" w:color="auto" w:fill="FFFFFF"/>
          <w:lang w:eastAsia="en-GB"/>
        </w:rPr>
        <w:t xml:space="preserve">, S. </w:t>
      </w:r>
      <w:r w:rsidR="004400CB" w:rsidRPr="002113C9">
        <w:rPr>
          <w:rFonts w:ascii="Garamond" w:eastAsia="Times New Roman" w:hAnsi="Garamond" w:cs="Arial"/>
          <w:color w:val="222222"/>
          <w:shd w:val="clear" w:color="auto" w:fill="FFFFFF"/>
          <w:lang w:eastAsia="en-GB"/>
        </w:rPr>
        <w:t>2020</w:t>
      </w:r>
      <w:r w:rsidRPr="002113C9">
        <w:rPr>
          <w:rFonts w:ascii="Garamond" w:eastAsia="Times New Roman" w:hAnsi="Garamond" w:cs="Arial"/>
          <w:color w:val="222222"/>
          <w:shd w:val="clear" w:color="auto" w:fill="FFFFFF"/>
          <w:lang w:eastAsia="en-GB"/>
        </w:rPr>
        <w:t xml:space="preserve">. </w:t>
      </w:r>
      <w:r w:rsidR="004C1C09">
        <w:rPr>
          <w:rFonts w:ascii="Garamond" w:eastAsia="Times New Roman" w:hAnsi="Garamond" w:cs="Arial"/>
          <w:color w:val="222222"/>
          <w:shd w:val="clear" w:color="auto" w:fill="FFFFFF"/>
          <w:lang w:eastAsia="en-GB"/>
        </w:rPr>
        <w:t>A critical reflexive politics of location, ‘feminist debt’, and thinking from the global South’.</w:t>
      </w:r>
      <w:r w:rsidR="004400CB" w:rsidRPr="002113C9">
        <w:rPr>
          <w:rFonts w:ascii="Garamond" w:eastAsia="Times New Roman" w:hAnsi="Garamond" w:cs="Arial"/>
          <w:color w:val="222222"/>
          <w:shd w:val="clear" w:color="auto" w:fill="FFFFFF"/>
          <w:lang w:eastAsia="en-GB"/>
        </w:rPr>
        <w:t xml:space="preserve"> </w:t>
      </w:r>
      <w:r w:rsidR="004400CB" w:rsidRPr="002113C9">
        <w:rPr>
          <w:rFonts w:ascii="Garamond" w:eastAsia="Times New Roman" w:hAnsi="Garamond" w:cs="Arial"/>
          <w:i/>
          <w:iCs/>
          <w:color w:val="222222"/>
          <w:shd w:val="clear" w:color="auto" w:fill="FFFFFF"/>
          <w:lang w:eastAsia="en-GB"/>
        </w:rPr>
        <w:t>European Journal of Women’s Studies</w:t>
      </w:r>
      <w:r w:rsidR="004400CB" w:rsidRPr="002113C9">
        <w:rPr>
          <w:rFonts w:ascii="Garamond" w:eastAsia="Times New Roman" w:hAnsi="Garamond" w:cs="Arial"/>
          <w:color w:val="222222"/>
          <w:shd w:val="clear" w:color="auto" w:fill="FFFFFF"/>
          <w:lang w:eastAsia="en-GB"/>
        </w:rPr>
        <w:t xml:space="preserve">, </w:t>
      </w:r>
      <w:r w:rsidR="004400CB" w:rsidRPr="002113C9">
        <w:rPr>
          <w:rFonts w:ascii="Garamond" w:hAnsi="Garamond" w:cs="Arial"/>
          <w:color w:val="333333"/>
          <w:shd w:val="clear" w:color="auto" w:fill="FFFFFF"/>
        </w:rPr>
        <w:t>September</w:t>
      </w:r>
      <w:r w:rsidR="004C1C09">
        <w:rPr>
          <w:rFonts w:ascii="Garamond" w:hAnsi="Garamond" w:cs="Arial"/>
          <w:color w:val="333333"/>
          <w:shd w:val="clear" w:color="auto" w:fill="FFFFFF"/>
        </w:rPr>
        <w:t xml:space="preserve">, </w:t>
      </w:r>
      <w:r w:rsidR="004400CB" w:rsidRPr="002113C9">
        <w:rPr>
          <w:rFonts w:ascii="Garamond" w:hAnsi="Garamond"/>
        </w:rPr>
        <w:t>Online First.</w:t>
      </w:r>
    </w:p>
    <w:p w:rsidR="00451F81" w:rsidRPr="002113C9" w:rsidRDefault="004C1C09" w:rsidP="002113C9">
      <w:pPr>
        <w:ind w:left="720" w:hanging="720"/>
        <w:rPr>
          <w:rFonts w:ascii="Garamond" w:eastAsia="Times New Roman" w:hAnsi="Garamond" w:cs="Times New Roman"/>
          <w:lang w:eastAsia="en-GB"/>
        </w:rPr>
      </w:pPr>
      <w:proofErr w:type="spellStart"/>
      <w:r>
        <w:rPr>
          <w:rFonts w:ascii="Garamond" w:eastAsia="Times New Roman" w:hAnsi="Garamond" w:cs="Calibri"/>
          <w:lang w:eastAsia="en-GB"/>
        </w:rPr>
        <w:t>Mohanty</w:t>
      </w:r>
      <w:proofErr w:type="spellEnd"/>
      <w:r>
        <w:rPr>
          <w:rFonts w:ascii="Garamond" w:eastAsia="Times New Roman" w:hAnsi="Garamond" w:cs="Calibri"/>
          <w:lang w:eastAsia="en-GB"/>
        </w:rPr>
        <w:t xml:space="preserve">, C.T. 1996. </w:t>
      </w:r>
      <w:r>
        <w:rPr>
          <w:rFonts w:ascii="Garamond" w:eastAsia="Times New Roman" w:hAnsi="Garamond" w:cs="Times New Roman"/>
          <w:lang w:eastAsia="en-GB"/>
        </w:rPr>
        <w:t>Feminist encounters: L</w:t>
      </w:r>
      <w:r w:rsidR="00C756B6" w:rsidRPr="002113C9">
        <w:rPr>
          <w:rFonts w:ascii="Garamond" w:eastAsia="Times New Roman" w:hAnsi="Garamond" w:cs="Times New Roman"/>
          <w:lang w:eastAsia="en-GB"/>
        </w:rPr>
        <w:t>oca</w:t>
      </w:r>
      <w:r>
        <w:rPr>
          <w:rFonts w:ascii="Garamond" w:eastAsia="Times New Roman" w:hAnsi="Garamond" w:cs="Times New Roman"/>
          <w:lang w:eastAsia="en-GB"/>
        </w:rPr>
        <w:t>ting the politics of experience.</w:t>
      </w:r>
      <w:r w:rsidR="00C756B6" w:rsidRPr="002113C9">
        <w:rPr>
          <w:rFonts w:ascii="Garamond" w:eastAsia="Times New Roman" w:hAnsi="Garamond" w:cs="Times New Roman"/>
          <w:lang w:eastAsia="en-GB"/>
        </w:rPr>
        <w:t xml:space="preserve"> </w:t>
      </w:r>
      <w:r>
        <w:rPr>
          <w:rFonts w:ascii="Garamond" w:eastAsia="Times New Roman" w:hAnsi="Garamond" w:cs="Times New Roman"/>
          <w:lang w:eastAsia="en-GB"/>
        </w:rPr>
        <w:t>In L.</w:t>
      </w:r>
      <w:r w:rsidR="00C756B6" w:rsidRPr="002113C9">
        <w:rPr>
          <w:rFonts w:ascii="Garamond" w:eastAsia="Times New Roman" w:hAnsi="Garamond" w:cs="Times New Roman"/>
          <w:lang w:eastAsia="en-GB"/>
        </w:rPr>
        <w:t>J</w:t>
      </w:r>
      <w:r>
        <w:rPr>
          <w:rFonts w:ascii="Garamond" w:eastAsia="Times New Roman" w:hAnsi="Garamond" w:cs="Times New Roman"/>
          <w:lang w:eastAsia="en-GB"/>
        </w:rPr>
        <w:t>. Nicholson and S. Seidman, eds.</w:t>
      </w:r>
      <w:r w:rsidR="00C756B6" w:rsidRPr="002113C9">
        <w:rPr>
          <w:rFonts w:ascii="Garamond" w:eastAsia="Times New Roman" w:hAnsi="Garamond" w:cs="Times New Roman"/>
          <w:lang w:eastAsia="en-GB"/>
        </w:rPr>
        <w:t> </w:t>
      </w:r>
      <w:r w:rsidR="00C756B6" w:rsidRPr="002113C9">
        <w:rPr>
          <w:rFonts w:ascii="Garamond" w:eastAsia="Times New Roman" w:hAnsi="Garamond" w:cs="Times New Roman"/>
          <w:i/>
          <w:iCs/>
          <w:lang w:eastAsia="en-GB"/>
        </w:rPr>
        <w:t>Social Postmodernism</w:t>
      </w:r>
      <w:r w:rsidR="00B07F6A" w:rsidRPr="002113C9" w:rsidDel="00B07F6A">
        <w:rPr>
          <w:rFonts w:ascii="Garamond" w:eastAsia="Times New Roman" w:hAnsi="Garamond" w:cs="Times New Roman"/>
          <w:i/>
          <w:iCs/>
          <w:lang w:eastAsia="en-GB"/>
        </w:rPr>
        <w:t xml:space="preserve"> </w:t>
      </w:r>
      <w:r w:rsidR="00C756B6" w:rsidRPr="002113C9">
        <w:rPr>
          <w:rFonts w:ascii="Garamond" w:eastAsia="Times New Roman" w:hAnsi="Garamond" w:cs="Times New Roman"/>
          <w:i/>
          <w:iCs/>
          <w:lang w:eastAsia="en-GB"/>
        </w:rPr>
        <w:t xml:space="preserve">: </w:t>
      </w:r>
      <w:r w:rsidR="002C2FF2" w:rsidRPr="002113C9">
        <w:rPr>
          <w:rFonts w:ascii="Garamond" w:eastAsia="Times New Roman" w:hAnsi="Garamond" w:cs="Times New Roman"/>
          <w:i/>
          <w:iCs/>
          <w:lang w:eastAsia="en-GB"/>
        </w:rPr>
        <w:t>B</w:t>
      </w:r>
      <w:r w:rsidR="00C756B6" w:rsidRPr="002113C9">
        <w:rPr>
          <w:rFonts w:ascii="Garamond" w:eastAsia="Times New Roman" w:hAnsi="Garamond" w:cs="Times New Roman"/>
          <w:i/>
          <w:iCs/>
          <w:lang w:eastAsia="en-GB"/>
        </w:rPr>
        <w:t xml:space="preserve">eyond </w:t>
      </w:r>
      <w:r w:rsidR="002C2FF2" w:rsidRPr="002113C9">
        <w:rPr>
          <w:rFonts w:ascii="Garamond" w:eastAsia="Times New Roman" w:hAnsi="Garamond" w:cs="Times New Roman"/>
          <w:i/>
          <w:iCs/>
          <w:lang w:eastAsia="en-GB"/>
        </w:rPr>
        <w:t>I</w:t>
      </w:r>
      <w:r w:rsidR="00C756B6" w:rsidRPr="002113C9">
        <w:rPr>
          <w:rFonts w:ascii="Garamond" w:eastAsia="Times New Roman" w:hAnsi="Garamond" w:cs="Times New Roman"/>
          <w:i/>
          <w:iCs/>
          <w:lang w:eastAsia="en-GB"/>
        </w:rPr>
        <w:t>dentity </w:t>
      </w:r>
      <w:r w:rsidR="002C2FF2" w:rsidRPr="002113C9">
        <w:rPr>
          <w:rFonts w:ascii="Garamond" w:eastAsia="Times New Roman" w:hAnsi="Garamond" w:cs="Times New Roman"/>
          <w:i/>
          <w:iCs/>
          <w:lang w:eastAsia="en-GB"/>
        </w:rPr>
        <w:t>P</w:t>
      </w:r>
      <w:r w:rsidR="00C756B6" w:rsidRPr="002113C9">
        <w:rPr>
          <w:rFonts w:ascii="Garamond" w:eastAsia="Times New Roman" w:hAnsi="Garamond" w:cs="Times New Roman"/>
          <w:i/>
          <w:iCs/>
          <w:lang w:eastAsia="en-GB"/>
        </w:rPr>
        <w:t>olitics</w:t>
      </w:r>
      <w:r>
        <w:rPr>
          <w:rFonts w:ascii="Garamond" w:eastAsia="Times New Roman" w:hAnsi="Garamond" w:cs="Times New Roman"/>
          <w:lang w:eastAsia="en-GB"/>
        </w:rPr>
        <w:t>.</w:t>
      </w:r>
      <w:r w:rsidR="00C756B6" w:rsidRPr="002113C9">
        <w:rPr>
          <w:rFonts w:ascii="Garamond" w:eastAsia="Times New Roman" w:hAnsi="Garamond" w:cs="Times New Roman"/>
          <w:lang w:eastAsia="en-GB"/>
        </w:rPr>
        <w:t xml:space="preserve"> Cambridge: Cambridge University Press</w:t>
      </w:r>
      <w:r w:rsidR="002C2FF2" w:rsidRPr="002113C9">
        <w:rPr>
          <w:rFonts w:ascii="Garamond" w:eastAsia="Times New Roman" w:hAnsi="Garamond" w:cs="Times New Roman"/>
          <w:lang w:eastAsia="en-GB"/>
        </w:rPr>
        <w:t>,</w:t>
      </w:r>
      <w:r w:rsidR="00C756B6" w:rsidRPr="002113C9">
        <w:rPr>
          <w:rFonts w:ascii="Garamond" w:eastAsia="Times New Roman" w:hAnsi="Garamond" w:cs="Times New Roman"/>
          <w:lang w:eastAsia="en-GB"/>
        </w:rPr>
        <w:t xml:space="preserve"> 68-86</w:t>
      </w:r>
      <w:r>
        <w:rPr>
          <w:rFonts w:ascii="Garamond" w:eastAsia="Times New Roman" w:hAnsi="Garamond" w:cs="Times New Roman"/>
          <w:lang w:eastAsia="en-GB"/>
        </w:rPr>
        <w:t>.</w:t>
      </w:r>
    </w:p>
    <w:p w:rsidR="00C756B6" w:rsidRDefault="00B529D7" w:rsidP="002113C9">
      <w:pPr>
        <w:ind w:left="720" w:hanging="720"/>
        <w:rPr>
          <w:rFonts w:ascii="Garamond" w:eastAsia="Times New Roman" w:hAnsi="Garamond" w:cs="Times New Roman"/>
          <w:lang w:eastAsia="en-GB"/>
        </w:rPr>
      </w:pPr>
      <w:r>
        <w:rPr>
          <w:rFonts w:ascii="Garamond" w:eastAsia="Times New Roman" w:hAnsi="Garamond" w:cs="Times New Roman"/>
          <w:lang w:eastAsia="en-GB"/>
        </w:rPr>
        <w:t>Smith, L.</w:t>
      </w:r>
      <w:r w:rsidR="00451F81" w:rsidRPr="002113C9">
        <w:rPr>
          <w:rFonts w:ascii="Garamond" w:eastAsia="Times New Roman" w:hAnsi="Garamond" w:cs="Times New Roman"/>
          <w:lang w:eastAsia="en-GB"/>
        </w:rPr>
        <w:t xml:space="preserve">T. 1999. </w:t>
      </w:r>
      <w:r w:rsidR="004C1C09">
        <w:rPr>
          <w:rFonts w:ascii="Garamond" w:eastAsia="Times New Roman" w:hAnsi="Garamond" w:cs="Times New Roman"/>
          <w:i/>
          <w:iCs/>
          <w:lang w:eastAsia="en-GB"/>
        </w:rPr>
        <w:t>Decolonising Methodologies: Research and I</w:t>
      </w:r>
      <w:r w:rsidR="00451F81" w:rsidRPr="002113C9">
        <w:rPr>
          <w:rFonts w:ascii="Garamond" w:eastAsia="Times New Roman" w:hAnsi="Garamond" w:cs="Times New Roman"/>
          <w:i/>
          <w:iCs/>
          <w:lang w:eastAsia="en-GB"/>
        </w:rPr>
        <w:t xml:space="preserve">ndigenous </w:t>
      </w:r>
      <w:r w:rsidR="004C1C09">
        <w:rPr>
          <w:rFonts w:ascii="Garamond" w:eastAsia="Times New Roman" w:hAnsi="Garamond" w:cs="Times New Roman"/>
          <w:i/>
          <w:iCs/>
          <w:lang w:eastAsia="en-GB"/>
        </w:rPr>
        <w:t>P</w:t>
      </w:r>
      <w:r w:rsidR="00451F81" w:rsidRPr="002113C9">
        <w:rPr>
          <w:rFonts w:ascii="Garamond" w:eastAsia="Times New Roman" w:hAnsi="Garamond" w:cs="Times New Roman"/>
          <w:i/>
          <w:iCs/>
          <w:lang w:eastAsia="en-GB"/>
        </w:rPr>
        <w:t>eople</w:t>
      </w:r>
      <w:r w:rsidR="004C1C09">
        <w:rPr>
          <w:rFonts w:ascii="Garamond" w:eastAsia="Times New Roman" w:hAnsi="Garamond" w:cs="Times New Roman"/>
          <w:lang w:eastAsia="en-GB"/>
        </w:rPr>
        <w:t>. London:</w:t>
      </w:r>
      <w:r w:rsidR="00451F81" w:rsidRPr="002113C9">
        <w:rPr>
          <w:rFonts w:ascii="Garamond" w:eastAsia="Times New Roman" w:hAnsi="Garamond" w:cs="Times New Roman"/>
          <w:lang w:eastAsia="en-GB"/>
        </w:rPr>
        <w:t xml:space="preserve"> Zed Books.</w:t>
      </w:r>
    </w:p>
    <w:p w:rsidR="00484168" w:rsidRPr="002113C9" w:rsidRDefault="00B529D7" w:rsidP="00484168">
      <w:pPr>
        <w:ind w:left="720" w:hanging="720"/>
        <w:rPr>
          <w:rFonts w:ascii="Garamond" w:eastAsia="Times New Roman" w:hAnsi="Garamond" w:cs="Times New Roman"/>
          <w:lang w:eastAsia="en-GB"/>
        </w:rPr>
      </w:pPr>
      <w:proofErr w:type="spellStart"/>
      <w:r>
        <w:rPr>
          <w:rFonts w:ascii="Garamond" w:eastAsia="Times New Roman" w:hAnsi="Garamond" w:cs="Times New Roman"/>
          <w:lang w:eastAsia="en-GB"/>
        </w:rPr>
        <w:t>Spivak</w:t>
      </w:r>
      <w:proofErr w:type="spellEnd"/>
      <w:r>
        <w:rPr>
          <w:rFonts w:ascii="Garamond" w:eastAsia="Times New Roman" w:hAnsi="Garamond" w:cs="Times New Roman"/>
          <w:lang w:eastAsia="en-GB"/>
        </w:rPr>
        <w:t>, G.C</w:t>
      </w:r>
      <w:r w:rsidR="00484168">
        <w:rPr>
          <w:rFonts w:ascii="Garamond" w:eastAsia="Times New Roman" w:hAnsi="Garamond" w:cs="Times New Roman"/>
          <w:lang w:eastAsia="en-GB"/>
        </w:rPr>
        <w:t xml:space="preserve">. </w:t>
      </w:r>
      <w:r w:rsidR="00484168" w:rsidRPr="00484168">
        <w:rPr>
          <w:rFonts w:ascii="Garamond" w:eastAsia="Times New Roman" w:hAnsi="Garamond" w:cs="Times New Roman"/>
          <w:lang w:eastAsia="en-GB"/>
        </w:rPr>
        <w:t>19</w:t>
      </w:r>
      <w:r w:rsidR="00484168">
        <w:rPr>
          <w:rFonts w:ascii="Garamond" w:eastAsia="Times New Roman" w:hAnsi="Garamond" w:cs="Times New Roman"/>
          <w:lang w:eastAsia="en-GB"/>
        </w:rPr>
        <w:t>88</w:t>
      </w:r>
      <w:r>
        <w:rPr>
          <w:rFonts w:ascii="Garamond" w:eastAsia="Times New Roman" w:hAnsi="Garamond" w:cs="Times New Roman"/>
          <w:lang w:eastAsia="en-GB"/>
        </w:rPr>
        <w:t>. Can the subaltern speak?</w:t>
      </w:r>
      <w:r w:rsidR="00484168" w:rsidRPr="00484168">
        <w:rPr>
          <w:rFonts w:ascii="Garamond" w:eastAsia="Times New Roman" w:hAnsi="Garamond" w:cs="Times New Roman"/>
          <w:lang w:eastAsia="en-GB"/>
        </w:rPr>
        <w:t xml:space="preserve"> In </w:t>
      </w:r>
      <w:r>
        <w:rPr>
          <w:rFonts w:ascii="Garamond" w:eastAsia="Times New Roman" w:hAnsi="Garamond" w:cs="Times New Roman"/>
          <w:lang w:eastAsia="en-GB"/>
        </w:rPr>
        <w:t xml:space="preserve">C. Nelson and L. </w:t>
      </w:r>
      <w:proofErr w:type="spellStart"/>
      <w:r>
        <w:rPr>
          <w:rFonts w:ascii="Garamond" w:eastAsia="Times New Roman" w:hAnsi="Garamond" w:cs="Times New Roman"/>
          <w:lang w:eastAsia="en-GB"/>
        </w:rPr>
        <w:t>Grossberg</w:t>
      </w:r>
      <w:proofErr w:type="spellEnd"/>
      <w:r>
        <w:rPr>
          <w:rFonts w:ascii="Garamond" w:eastAsia="Times New Roman" w:hAnsi="Garamond" w:cs="Times New Roman"/>
          <w:lang w:eastAsia="en-GB"/>
        </w:rPr>
        <w:t>,</w:t>
      </w:r>
      <w:r w:rsidR="00484168" w:rsidRPr="00484168">
        <w:rPr>
          <w:rFonts w:ascii="Garamond" w:eastAsia="Times New Roman" w:hAnsi="Garamond" w:cs="Times New Roman"/>
          <w:lang w:eastAsia="en-GB"/>
        </w:rPr>
        <w:t xml:space="preserve"> </w:t>
      </w:r>
      <w:r>
        <w:rPr>
          <w:rFonts w:ascii="Garamond" w:eastAsia="Times New Roman" w:hAnsi="Garamond" w:cs="Times New Roman"/>
          <w:lang w:eastAsia="en-GB"/>
        </w:rPr>
        <w:t>eds</w:t>
      </w:r>
      <w:r w:rsidR="00484168" w:rsidRPr="00484168">
        <w:rPr>
          <w:rFonts w:ascii="Garamond" w:eastAsia="Times New Roman" w:hAnsi="Garamond" w:cs="Times New Roman"/>
          <w:lang w:eastAsia="en-GB"/>
        </w:rPr>
        <w:t>. </w:t>
      </w:r>
      <w:r w:rsidR="00484168" w:rsidRPr="00484168">
        <w:rPr>
          <w:rFonts w:ascii="Garamond" w:eastAsia="Times New Roman" w:hAnsi="Garamond" w:cs="Times New Roman"/>
          <w:i/>
          <w:iCs/>
          <w:lang w:eastAsia="en-GB"/>
        </w:rPr>
        <w:t>Marxism and the Interpretation of Culture</w:t>
      </w:r>
      <w:r w:rsidR="00484168" w:rsidRPr="00484168">
        <w:rPr>
          <w:rFonts w:ascii="Garamond" w:eastAsia="Times New Roman" w:hAnsi="Garamond" w:cs="Times New Roman"/>
          <w:lang w:eastAsia="en-GB"/>
        </w:rPr>
        <w:t>. Basingstoke: Macmillan</w:t>
      </w:r>
      <w:r w:rsidR="00484168">
        <w:rPr>
          <w:rFonts w:ascii="Garamond" w:eastAsia="Times New Roman" w:hAnsi="Garamond" w:cs="Times New Roman"/>
          <w:lang w:eastAsia="en-GB"/>
        </w:rPr>
        <w:t>,</w:t>
      </w:r>
      <w:r>
        <w:rPr>
          <w:rFonts w:ascii="Garamond" w:eastAsia="Times New Roman" w:hAnsi="Garamond" w:cs="Times New Roman"/>
          <w:lang w:eastAsia="en-GB"/>
        </w:rPr>
        <w:t> 271-</w:t>
      </w:r>
      <w:r w:rsidR="00484168" w:rsidRPr="00484168">
        <w:rPr>
          <w:rFonts w:ascii="Garamond" w:eastAsia="Times New Roman" w:hAnsi="Garamond" w:cs="Times New Roman"/>
          <w:lang w:eastAsia="en-GB"/>
        </w:rPr>
        <w:t>313</w:t>
      </w:r>
      <w:r>
        <w:rPr>
          <w:rFonts w:ascii="Garamond" w:eastAsia="Times New Roman" w:hAnsi="Garamond" w:cs="Times New Roman"/>
          <w:lang w:eastAsia="en-GB"/>
        </w:rPr>
        <w:t>.</w:t>
      </w:r>
    </w:p>
    <w:p w:rsidR="004C71A3" w:rsidRPr="002113C9" w:rsidRDefault="003905CD" w:rsidP="002113C9">
      <w:pPr>
        <w:ind w:left="720" w:hanging="720"/>
        <w:rPr>
          <w:rFonts w:ascii="Garamond" w:eastAsia="Times New Roman" w:hAnsi="Garamond" w:cs="Times New Roman"/>
          <w:lang w:eastAsia="en-GB"/>
        </w:rPr>
      </w:pPr>
      <w:r w:rsidRPr="002113C9">
        <w:rPr>
          <w:rFonts w:ascii="Garamond" w:hAnsi="Garamond"/>
        </w:rPr>
        <w:t>Stonewall. 201</w:t>
      </w:r>
      <w:r w:rsidR="00AB29EF" w:rsidRPr="002113C9">
        <w:rPr>
          <w:rFonts w:ascii="Garamond" w:hAnsi="Garamond"/>
        </w:rPr>
        <w:t>8</w:t>
      </w:r>
      <w:r w:rsidRPr="002113C9">
        <w:rPr>
          <w:rFonts w:ascii="Garamond" w:hAnsi="Garamond"/>
        </w:rPr>
        <w:t xml:space="preserve">. </w:t>
      </w:r>
      <w:r w:rsidR="004C1C09" w:rsidRPr="004C1C09">
        <w:rPr>
          <w:rFonts w:ascii="Garamond" w:eastAsia="Times New Roman" w:hAnsi="Garamond" w:cs="Arial"/>
          <w:i/>
          <w:iCs/>
          <w:color w:val="000000"/>
          <w:kern w:val="36"/>
          <w:lang w:eastAsia="en-GB"/>
        </w:rPr>
        <w:t>LGBT in Britain: Trans Report</w:t>
      </w:r>
      <w:r w:rsidR="004C1C09">
        <w:rPr>
          <w:rFonts w:ascii="Garamond" w:eastAsia="Times New Roman" w:hAnsi="Garamond" w:cs="Arial"/>
          <w:iCs/>
          <w:color w:val="000000"/>
          <w:spacing w:val="30"/>
          <w:kern w:val="36"/>
          <w:lang w:eastAsia="en-GB"/>
        </w:rPr>
        <w:t xml:space="preserve">: </w:t>
      </w:r>
      <w:hyperlink r:id="rId9" w:history="1">
        <w:r w:rsidRPr="002113C9">
          <w:rPr>
            <w:rFonts w:ascii="Garamond" w:eastAsia="Times New Roman" w:hAnsi="Garamond" w:cs="Times New Roman"/>
            <w:color w:val="0000FF"/>
            <w:u w:val="single"/>
            <w:lang w:eastAsia="en-GB"/>
          </w:rPr>
          <w:t>https://www.stonewall.org.uk/system/files/lgbt_in_britain_-_trans_report_final.pdf</w:t>
        </w:r>
      </w:hyperlink>
    </w:p>
    <w:p w:rsidR="004C71A3" w:rsidRPr="002113C9" w:rsidRDefault="004C71A3" w:rsidP="002113C9">
      <w:pPr>
        <w:shd w:val="clear" w:color="auto" w:fill="FFFFFF"/>
        <w:spacing w:line="480" w:lineRule="auto"/>
        <w:outlineLvl w:val="0"/>
        <w:rPr>
          <w:rFonts w:ascii="Garamond" w:eastAsia="Times New Roman" w:hAnsi="Garamond" w:cs="Times New Roman"/>
          <w:color w:val="121212"/>
          <w:kern w:val="36"/>
          <w:lang w:eastAsia="en-GB"/>
        </w:rPr>
      </w:pPr>
    </w:p>
    <w:p w:rsidR="004C71A3" w:rsidRPr="002113C9" w:rsidRDefault="004C71A3" w:rsidP="002113C9">
      <w:pPr>
        <w:spacing w:line="480" w:lineRule="auto"/>
        <w:rPr>
          <w:rFonts w:ascii="Garamond" w:eastAsia="Times New Roman" w:hAnsi="Garamond" w:cs="Times New Roman"/>
          <w:lang w:eastAsia="en-GB"/>
        </w:rPr>
      </w:pPr>
    </w:p>
    <w:p w:rsidR="00C756B6" w:rsidRPr="002113C9" w:rsidRDefault="00C756B6" w:rsidP="002113C9">
      <w:pPr>
        <w:spacing w:line="480" w:lineRule="auto"/>
        <w:rPr>
          <w:rFonts w:ascii="Garamond" w:eastAsia="Times New Roman" w:hAnsi="Garamond" w:cs="Times New Roman"/>
          <w:lang w:eastAsia="en-GB"/>
        </w:rPr>
      </w:pPr>
    </w:p>
    <w:sectPr w:rsidR="00C756B6" w:rsidRPr="002113C9" w:rsidSect="001E0D59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852" w:rsidRDefault="003F6852" w:rsidP="00C756B6">
      <w:r>
        <w:separator/>
      </w:r>
    </w:p>
  </w:endnote>
  <w:endnote w:type="continuationSeparator" w:id="0">
    <w:p w:rsidR="003F6852" w:rsidRDefault="003F6852" w:rsidP="00C7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02683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D59" w:rsidRDefault="001E0D59">
        <w:pPr>
          <w:pStyle w:val="Footer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t>__________________________________________________________________________________</w:t>
        </w:r>
      </w:p>
      <w:p w:rsidR="001E0D59" w:rsidRPr="001E0D59" w:rsidRDefault="001E0D59">
        <w:pPr>
          <w:pStyle w:val="Footer"/>
          <w:jc w:val="center"/>
          <w:rPr>
            <w:sz w:val="22"/>
            <w:szCs w:val="22"/>
          </w:rPr>
        </w:pPr>
      </w:p>
      <w:p w:rsidR="001E0D59" w:rsidRDefault="001E0D59">
        <w:pPr>
          <w:pStyle w:val="Footer"/>
          <w:jc w:val="center"/>
        </w:pPr>
        <w:r w:rsidRPr="001E0D59">
          <w:rPr>
            <w:sz w:val="22"/>
            <w:szCs w:val="22"/>
          </w:rPr>
          <w:fldChar w:fldCharType="begin"/>
        </w:r>
        <w:r w:rsidRPr="001E0D59">
          <w:rPr>
            <w:sz w:val="22"/>
            <w:szCs w:val="22"/>
          </w:rPr>
          <w:instrText xml:space="preserve"> PAGE   \* MERGEFORMAT </w:instrText>
        </w:r>
        <w:r w:rsidRPr="001E0D59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6</w:t>
        </w:r>
        <w:r w:rsidRPr="001E0D59">
          <w:rPr>
            <w:noProof/>
            <w:sz w:val="22"/>
            <w:szCs w:val="22"/>
          </w:rPr>
          <w:fldChar w:fldCharType="end"/>
        </w:r>
      </w:p>
    </w:sdtContent>
  </w:sdt>
  <w:p w:rsidR="00484168" w:rsidRDefault="00484168" w:rsidP="00C756B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384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E0D59" w:rsidRDefault="001E0D59">
        <w:pPr>
          <w:pStyle w:val="Footer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t>__________________________________________________________________________________</w:t>
        </w:r>
      </w:p>
      <w:p w:rsidR="001E0D59" w:rsidRPr="001E0D59" w:rsidRDefault="001E0D59">
        <w:pPr>
          <w:pStyle w:val="Footer"/>
          <w:jc w:val="center"/>
          <w:rPr>
            <w:sz w:val="22"/>
            <w:szCs w:val="22"/>
          </w:rPr>
        </w:pPr>
      </w:p>
      <w:p w:rsidR="001E0D59" w:rsidRDefault="001E0D59">
        <w:pPr>
          <w:pStyle w:val="Footer"/>
          <w:jc w:val="center"/>
        </w:pPr>
        <w:r w:rsidRPr="001E0D59">
          <w:rPr>
            <w:sz w:val="22"/>
            <w:szCs w:val="22"/>
          </w:rPr>
          <w:fldChar w:fldCharType="begin"/>
        </w:r>
        <w:r w:rsidRPr="001E0D59">
          <w:rPr>
            <w:sz w:val="22"/>
            <w:szCs w:val="22"/>
          </w:rPr>
          <w:instrText xml:space="preserve"> PAGE   \* MERGEFORMAT </w:instrText>
        </w:r>
        <w:r w:rsidRPr="001E0D59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5</w:t>
        </w:r>
        <w:r w:rsidRPr="001E0D59">
          <w:rPr>
            <w:noProof/>
            <w:sz w:val="22"/>
            <w:szCs w:val="22"/>
          </w:rPr>
          <w:fldChar w:fldCharType="end"/>
        </w:r>
      </w:p>
    </w:sdtContent>
  </w:sdt>
  <w:p w:rsidR="00484168" w:rsidRDefault="00484168" w:rsidP="00C756B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852" w:rsidRDefault="003F6852" w:rsidP="00C756B6">
      <w:r>
        <w:separator/>
      </w:r>
    </w:p>
  </w:footnote>
  <w:footnote w:type="continuationSeparator" w:id="0">
    <w:p w:rsidR="003F6852" w:rsidRDefault="003F6852" w:rsidP="00C756B6">
      <w:r>
        <w:continuationSeparator/>
      </w:r>
    </w:p>
  </w:footnote>
  <w:footnote w:id="1">
    <w:p w:rsidR="001E0D59" w:rsidRDefault="001E0D59">
      <w:pPr>
        <w:pStyle w:val="FootnoteText"/>
      </w:pPr>
      <w:r>
        <w:rPr>
          <w:rStyle w:val="FootnoteReference"/>
        </w:rPr>
        <w:t>*</w:t>
      </w:r>
      <w:r>
        <w:t xml:space="preserve"> </w:t>
      </w:r>
      <w:r w:rsidRPr="00A160D4">
        <w:rPr>
          <w:rFonts w:ascii="Garamond" w:hAnsi="Garamond"/>
          <w:sz w:val="20"/>
          <w:szCs w:val="20"/>
        </w:rPr>
        <w:t xml:space="preserve">Associate Professor of Transnational Gender Studies, LSE, </w:t>
      </w:r>
      <w:r>
        <w:rPr>
          <w:rFonts w:ascii="Garamond" w:hAnsi="Garamond"/>
          <w:sz w:val="20"/>
          <w:szCs w:val="20"/>
        </w:rPr>
        <w:t xml:space="preserve">UK. Email: </w:t>
      </w:r>
      <w:hyperlink r:id="rId1" w:history="1">
        <w:r w:rsidRPr="00F736B5">
          <w:rPr>
            <w:rStyle w:val="Hyperlink"/>
            <w:rFonts w:ascii="Garamond" w:hAnsi="Garamond"/>
            <w:sz w:val="20"/>
            <w:szCs w:val="20"/>
          </w:rPr>
          <w:t>s.madhok@lse.ac.uk</w:t>
        </w:r>
      </w:hyperlink>
      <w:r>
        <w:rPr>
          <w:rFonts w:ascii="Garamond" w:hAnsi="Garamond"/>
          <w:sz w:val="20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59" w:rsidRDefault="001E0D59">
    <w:pPr>
      <w:pStyle w:val="Header"/>
      <w:rPr>
        <w:sz w:val="22"/>
        <w:szCs w:val="22"/>
      </w:rPr>
    </w:pPr>
    <w:r>
      <w:rPr>
        <w:sz w:val="22"/>
        <w:szCs w:val="22"/>
      </w:rPr>
      <w:t xml:space="preserve">Sumi </w:t>
    </w:r>
    <w:proofErr w:type="spellStart"/>
    <w:r>
      <w:rPr>
        <w:sz w:val="22"/>
        <w:szCs w:val="22"/>
      </w:rPr>
      <w:t>Madhok</w:t>
    </w:r>
    <w:proofErr w:type="spellEnd"/>
    <w:r>
      <w:rPr>
        <w:sz w:val="22"/>
        <w:szCs w:val="22"/>
      </w:rPr>
      <w:tab/>
    </w:r>
    <w:r>
      <w:rPr>
        <w:sz w:val="22"/>
        <w:szCs w:val="22"/>
      </w:rPr>
      <w:tab/>
      <w:t>A responsibility to representational justice</w:t>
    </w:r>
  </w:p>
  <w:p w:rsidR="001E0D59" w:rsidRPr="001E0D59" w:rsidRDefault="001E0D59">
    <w:pPr>
      <w:pStyle w:val="Header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D59" w:rsidRDefault="001E0D59">
    <w:pPr>
      <w:pStyle w:val="Header"/>
      <w:rPr>
        <w:sz w:val="22"/>
        <w:szCs w:val="22"/>
      </w:rPr>
    </w:pPr>
    <w:proofErr w:type="spellStart"/>
    <w:r>
      <w:rPr>
        <w:i/>
        <w:sz w:val="22"/>
        <w:szCs w:val="22"/>
      </w:rPr>
      <w:t>feminists@law</w:t>
    </w:r>
    <w:proofErr w:type="spellEnd"/>
    <w:r>
      <w:rPr>
        <w:sz w:val="22"/>
        <w:szCs w:val="22"/>
      </w:rPr>
      <w:tab/>
    </w:r>
    <w:r>
      <w:rPr>
        <w:sz w:val="22"/>
        <w:szCs w:val="22"/>
      </w:rPr>
      <w:tab/>
      <w:t>Vol 10, No 2 (2020)</w:t>
    </w:r>
  </w:p>
  <w:p w:rsidR="001E0D59" w:rsidRPr="001E0D59" w:rsidRDefault="001E0D59">
    <w:pPr>
      <w:pStyle w:val="Header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0D"/>
    <w:rsid w:val="000014EA"/>
    <w:rsid w:val="00014ED9"/>
    <w:rsid w:val="00021FC2"/>
    <w:rsid w:val="00031B19"/>
    <w:rsid w:val="0006501D"/>
    <w:rsid w:val="0009687D"/>
    <w:rsid w:val="000A077B"/>
    <w:rsid w:val="000D108B"/>
    <w:rsid w:val="000F3DE1"/>
    <w:rsid w:val="00156339"/>
    <w:rsid w:val="00160A66"/>
    <w:rsid w:val="0018216F"/>
    <w:rsid w:val="001A3595"/>
    <w:rsid w:val="001A4281"/>
    <w:rsid w:val="001C3E8C"/>
    <w:rsid w:val="001D2760"/>
    <w:rsid w:val="001D57DE"/>
    <w:rsid w:val="001E0D59"/>
    <w:rsid w:val="001E2DDB"/>
    <w:rsid w:val="001F5A46"/>
    <w:rsid w:val="002113C9"/>
    <w:rsid w:val="002560E0"/>
    <w:rsid w:val="0026675C"/>
    <w:rsid w:val="00290CFE"/>
    <w:rsid w:val="00292F90"/>
    <w:rsid w:val="002A4DAA"/>
    <w:rsid w:val="002A6DE3"/>
    <w:rsid w:val="002C2FF2"/>
    <w:rsid w:val="002E6BE4"/>
    <w:rsid w:val="003200C0"/>
    <w:rsid w:val="003208FE"/>
    <w:rsid w:val="00340E72"/>
    <w:rsid w:val="00347D78"/>
    <w:rsid w:val="00351E39"/>
    <w:rsid w:val="0035289A"/>
    <w:rsid w:val="00374B89"/>
    <w:rsid w:val="003905CD"/>
    <w:rsid w:val="003B202A"/>
    <w:rsid w:val="003B426B"/>
    <w:rsid w:val="003D06AD"/>
    <w:rsid w:val="003D3C72"/>
    <w:rsid w:val="003D63F5"/>
    <w:rsid w:val="003E08C6"/>
    <w:rsid w:val="003E64A7"/>
    <w:rsid w:val="003F6852"/>
    <w:rsid w:val="00412277"/>
    <w:rsid w:val="00417B7A"/>
    <w:rsid w:val="00423132"/>
    <w:rsid w:val="00425B88"/>
    <w:rsid w:val="004400CB"/>
    <w:rsid w:val="00451F81"/>
    <w:rsid w:val="00484168"/>
    <w:rsid w:val="00490D5D"/>
    <w:rsid w:val="004A4825"/>
    <w:rsid w:val="004B12B2"/>
    <w:rsid w:val="004C1C09"/>
    <w:rsid w:val="004C71A3"/>
    <w:rsid w:val="004D6FB3"/>
    <w:rsid w:val="004E790D"/>
    <w:rsid w:val="00502948"/>
    <w:rsid w:val="0050614F"/>
    <w:rsid w:val="00543949"/>
    <w:rsid w:val="005458AA"/>
    <w:rsid w:val="00562000"/>
    <w:rsid w:val="00565AAF"/>
    <w:rsid w:val="0058551C"/>
    <w:rsid w:val="00585EA1"/>
    <w:rsid w:val="005C10A1"/>
    <w:rsid w:val="006016D9"/>
    <w:rsid w:val="00622CC6"/>
    <w:rsid w:val="00657186"/>
    <w:rsid w:val="006854C7"/>
    <w:rsid w:val="00690A9A"/>
    <w:rsid w:val="0069544F"/>
    <w:rsid w:val="006F6ADA"/>
    <w:rsid w:val="00706483"/>
    <w:rsid w:val="00720789"/>
    <w:rsid w:val="007216A0"/>
    <w:rsid w:val="00732B5A"/>
    <w:rsid w:val="007331A8"/>
    <w:rsid w:val="00741CBE"/>
    <w:rsid w:val="00753D27"/>
    <w:rsid w:val="00796AA2"/>
    <w:rsid w:val="007D71C9"/>
    <w:rsid w:val="007E2B02"/>
    <w:rsid w:val="00816BC9"/>
    <w:rsid w:val="00820705"/>
    <w:rsid w:val="00831869"/>
    <w:rsid w:val="0083647B"/>
    <w:rsid w:val="00856ECD"/>
    <w:rsid w:val="008B631C"/>
    <w:rsid w:val="008D2D1F"/>
    <w:rsid w:val="008E2D12"/>
    <w:rsid w:val="008F0E6B"/>
    <w:rsid w:val="008F2084"/>
    <w:rsid w:val="009013D4"/>
    <w:rsid w:val="00901DE8"/>
    <w:rsid w:val="00920BD3"/>
    <w:rsid w:val="00976BCB"/>
    <w:rsid w:val="009778B2"/>
    <w:rsid w:val="00991ADB"/>
    <w:rsid w:val="00994509"/>
    <w:rsid w:val="009956C8"/>
    <w:rsid w:val="009A3857"/>
    <w:rsid w:val="009F36FA"/>
    <w:rsid w:val="00A160D4"/>
    <w:rsid w:val="00A230FC"/>
    <w:rsid w:val="00A30357"/>
    <w:rsid w:val="00A5245B"/>
    <w:rsid w:val="00A62251"/>
    <w:rsid w:val="00A6678D"/>
    <w:rsid w:val="00AB29EF"/>
    <w:rsid w:val="00AC7E7B"/>
    <w:rsid w:val="00AD1A3E"/>
    <w:rsid w:val="00AD441B"/>
    <w:rsid w:val="00AE47A0"/>
    <w:rsid w:val="00B036B9"/>
    <w:rsid w:val="00B045E5"/>
    <w:rsid w:val="00B06AC3"/>
    <w:rsid w:val="00B07F6A"/>
    <w:rsid w:val="00B10A65"/>
    <w:rsid w:val="00B1396D"/>
    <w:rsid w:val="00B31A4E"/>
    <w:rsid w:val="00B3200A"/>
    <w:rsid w:val="00B529D7"/>
    <w:rsid w:val="00B714E1"/>
    <w:rsid w:val="00B77C82"/>
    <w:rsid w:val="00B83E56"/>
    <w:rsid w:val="00BB4502"/>
    <w:rsid w:val="00BC0CA9"/>
    <w:rsid w:val="00BD005A"/>
    <w:rsid w:val="00BD4BA5"/>
    <w:rsid w:val="00BE47C7"/>
    <w:rsid w:val="00BF21E8"/>
    <w:rsid w:val="00C1393A"/>
    <w:rsid w:val="00C22F9B"/>
    <w:rsid w:val="00C35C23"/>
    <w:rsid w:val="00C43788"/>
    <w:rsid w:val="00C451B4"/>
    <w:rsid w:val="00C51106"/>
    <w:rsid w:val="00C53852"/>
    <w:rsid w:val="00C53DDA"/>
    <w:rsid w:val="00C54585"/>
    <w:rsid w:val="00C55D09"/>
    <w:rsid w:val="00C64AB6"/>
    <w:rsid w:val="00C756B6"/>
    <w:rsid w:val="00C8017D"/>
    <w:rsid w:val="00C804AD"/>
    <w:rsid w:val="00C80E76"/>
    <w:rsid w:val="00C82C57"/>
    <w:rsid w:val="00C86700"/>
    <w:rsid w:val="00CD0101"/>
    <w:rsid w:val="00CE4F07"/>
    <w:rsid w:val="00CF3BDC"/>
    <w:rsid w:val="00D21BD3"/>
    <w:rsid w:val="00D22D51"/>
    <w:rsid w:val="00D234F8"/>
    <w:rsid w:val="00D3045D"/>
    <w:rsid w:val="00D339D7"/>
    <w:rsid w:val="00D421B4"/>
    <w:rsid w:val="00D464C1"/>
    <w:rsid w:val="00D47A78"/>
    <w:rsid w:val="00D52C2F"/>
    <w:rsid w:val="00D63715"/>
    <w:rsid w:val="00D72745"/>
    <w:rsid w:val="00D877E3"/>
    <w:rsid w:val="00DA5067"/>
    <w:rsid w:val="00DA6DE9"/>
    <w:rsid w:val="00DE24D2"/>
    <w:rsid w:val="00DF66B0"/>
    <w:rsid w:val="00E155F1"/>
    <w:rsid w:val="00E2036C"/>
    <w:rsid w:val="00E27B67"/>
    <w:rsid w:val="00E47882"/>
    <w:rsid w:val="00E54E3C"/>
    <w:rsid w:val="00E575B7"/>
    <w:rsid w:val="00E632FD"/>
    <w:rsid w:val="00E90EB2"/>
    <w:rsid w:val="00EC021D"/>
    <w:rsid w:val="00ED47DF"/>
    <w:rsid w:val="00EE0F7B"/>
    <w:rsid w:val="00EE1635"/>
    <w:rsid w:val="00EE3EC9"/>
    <w:rsid w:val="00EF0D17"/>
    <w:rsid w:val="00EF18E3"/>
    <w:rsid w:val="00EF58F3"/>
    <w:rsid w:val="00F01076"/>
    <w:rsid w:val="00F020A6"/>
    <w:rsid w:val="00F26650"/>
    <w:rsid w:val="00F41171"/>
    <w:rsid w:val="00F53212"/>
    <w:rsid w:val="00F76E93"/>
    <w:rsid w:val="00F818E1"/>
    <w:rsid w:val="00F87625"/>
    <w:rsid w:val="00F92179"/>
    <w:rsid w:val="00F931CF"/>
    <w:rsid w:val="00FC567B"/>
    <w:rsid w:val="00FD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4B6ACF"/>
  <w15:docId w15:val="{AC9EA471-4613-485F-ACAB-9DD78185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1E8"/>
  </w:style>
  <w:style w:type="paragraph" w:styleId="Heading1">
    <w:name w:val="heading 1"/>
    <w:basedOn w:val="Normal"/>
    <w:link w:val="Heading1Char"/>
    <w:uiPriority w:val="9"/>
    <w:qFormat/>
    <w:rsid w:val="001E0D59"/>
    <w:pPr>
      <w:spacing w:before="240"/>
      <w:outlineLvl w:val="0"/>
    </w:pPr>
    <w:rPr>
      <w:rFonts w:ascii="Garamond" w:hAnsi="Garamond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D59"/>
    <w:pPr>
      <w:spacing w:line="480" w:lineRule="auto"/>
      <w:jc w:val="both"/>
      <w:outlineLvl w:val="1"/>
    </w:pPr>
    <w:rPr>
      <w:rFonts w:ascii="Garamond" w:hAnsi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B202A"/>
    <w:rPr>
      <w:i/>
      <w:iCs/>
    </w:rPr>
  </w:style>
  <w:style w:type="character" w:styleId="Hyperlink">
    <w:name w:val="Hyperlink"/>
    <w:basedOn w:val="DefaultParagraphFont"/>
    <w:uiPriority w:val="99"/>
    <w:unhideWhenUsed/>
    <w:rsid w:val="00B83E5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E0D59"/>
    <w:rPr>
      <w:rFonts w:ascii="Garamond" w:hAnsi="Garamond" w:cs="Times New Roman"/>
      <w:b/>
      <w:bCs/>
      <w:sz w:val="28"/>
      <w:szCs w:val="28"/>
    </w:rPr>
  </w:style>
  <w:style w:type="character" w:customStyle="1" w:styleId="bylinename">
    <w:name w:val="byline__name"/>
    <w:basedOn w:val="DefaultParagraphFont"/>
    <w:rsid w:val="00B83E56"/>
  </w:style>
  <w:style w:type="paragraph" w:styleId="BalloonText">
    <w:name w:val="Balloon Text"/>
    <w:basedOn w:val="Normal"/>
    <w:link w:val="BalloonTextChar"/>
    <w:uiPriority w:val="99"/>
    <w:semiHidden/>
    <w:unhideWhenUsed/>
    <w:rsid w:val="0050294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4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502948"/>
  </w:style>
  <w:style w:type="paragraph" w:styleId="Footer">
    <w:name w:val="footer"/>
    <w:basedOn w:val="Normal"/>
    <w:link w:val="FooterChar"/>
    <w:uiPriority w:val="99"/>
    <w:unhideWhenUsed/>
    <w:rsid w:val="00C756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6B6"/>
  </w:style>
  <w:style w:type="character" w:styleId="PageNumber">
    <w:name w:val="page number"/>
    <w:basedOn w:val="DefaultParagraphFont"/>
    <w:uiPriority w:val="99"/>
    <w:semiHidden/>
    <w:unhideWhenUsed/>
    <w:rsid w:val="00C756B6"/>
  </w:style>
  <w:style w:type="character" w:customStyle="1" w:styleId="labellink-wrapper">
    <w:name w:val="label__link-wrapper"/>
    <w:basedOn w:val="DefaultParagraphFont"/>
    <w:rsid w:val="004C71A3"/>
  </w:style>
  <w:style w:type="character" w:customStyle="1" w:styleId="inline-clock">
    <w:name w:val="inline-clock"/>
    <w:basedOn w:val="DefaultParagraphFont"/>
    <w:rsid w:val="004C71A3"/>
  </w:style>
  <w:style w:type="character" w:styleId="Strong">
    <w:name w:val="Strong"/>
    <w:basedOn w:val="DefaultParagraphFont"/>
    <w:uiPriority w:val="22"/>
    <w:qFormat/>
    <w:rsid w:val="004C71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C71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byline">
    <w:name w:val="byline"/>
    <w:basedOn w:val="Normal"/>
    <w:rsid w:val="004C71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contentdateline">
    <w:name w:val="content__dateline"/>
    <w:basedOn w:val="Normal"/>
    <w:rsid w:val="004C71A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contentdateline-time">
    <w:name w:val="content__dateline-time"/>
    <w:basedOn w:val="DefaultParagraphFont"/>
    <w:rsid w:val="004C71A3"/>
  </w:style>
  <w:style w:type="character" w:styleId="CommentReference">
    <w:name w:val="annotation reference"/>
    <w:basedOn w:val="DefaultParagraphFont"/>
    <w:uiPriority w:val="99"/>
    <w:semiHidden/>
    <w:unhideWhenUsed/>
    <w:rsid w:val="003E64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4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4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4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4A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13C9"/>
  </w:style>
  <w:style w:type="character" w:customStyle="1" w:styleId="FootnoteTextChar">
    <w:name w:val="Footnote Text Char"/>
    <w:basedOn w:val="DefaultParagraphFont"/>
    <w:link w:val="FootnoteText"/>
    <w:uiPriority w:val="99"/>
    <w:rsid w:val="002113C9"/>
  </w:style>
  <w:style w:type="character" w:styleId="FootnoteReference">
    <w:name w:val="footnote reference"/>
    <w:basedOn w:val="DefaultParagraphFont"/>
    <w:uiPriority w:val="99"/>
    <w:unhideWhenUsed/>
    <w:rsid w:val="002113C9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1E0D59"/>
    <w:rPr>
      <w:rFonts w:ascii="Garamond" w:hAnsi="Garamond"/>
      <w:b/>
      <w:bCs/>
    </w:rPr>
  </w:style>
  <w:style w:type="paragraph" w:styleId="Header">
    <w:name w:val="header"/>
    <w:basedOn w:val="Normal"/>
    <w:link w:val="HeaderChar"/>
    <w:uiPriority w:val="99"/>
    <w:unhideWhenUsed/>
    <w:rsid w:val="001E0D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78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8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0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02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36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161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1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655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7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guardian.com/education/2018/sep/07/uk-university-professors-black-minority-ethni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bbc.co.uk/news/education-46473269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tonewall.org.uk/system/files/lgbt_in_britain_-_trans_report_final.pdf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s.madhok@ls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82CEE0-A12E-4450-B1CD-5A1157CA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2088</Words>
  <Characters>11903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Sumi Madhok</dc:creator>
  <cp:keywords/>
  <dc:description/>
  <cp:lastModifiedBy>Rosemary Hunter</cp:lastModifiedBy>
  <cp:revision>3</cp:revision>
  <cp:lastPrinted>2020-09-08T09:18:00Z</cp:lastPrinted>
  <dcterms:created xsi:type="dcterms:W3CDTF">2020-11-02T17:41:00Z</dcterms:created>
  <dcterms:modified xsi:type="dcterms:W3CDTF">2020-11-02T17:47:00Z</dcterms:modified>
</cp:coreProperties>
</file>